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35" w:rsidRPr="000D5435" w:rsidRDefault="000D5435" w:rsidP="000D5435">
      <w:pPr>
        <w:pStyle w:val="Textoindependiente"/>
        <w:rPr>
          <w:rFonts w:asciiTheme="minorHAnsi" w:hAnsiTheme="minorHAnsi"/>
          <w:sz w:val="28"/>
          <w:szCs w:val="28"/>
        </w:rPr>
      </w:pPr>
    </w:p>
    <w:p w:rsidR="0023289A" w:rsidRDefault="0023289A" w:rsidP="00F068E6">
      <w:pPr>
        <w:pStyle w:val="Textoindependiente"/>
        <w:jc w:val="center"/>
        <w:rPr>
          <w:rFonts w:asciiTheme="minorHAnsi" w:hAnsiTheme="minorHAnsi"/>
          <w:b/>
          <w:sz w:val="28"/>
          <w:szCs w:val="28"/>
        </w:rPr>
      </w:pPr>
    </w:p>
    <w:p w:rsidR="00F068E6" w:rsidRPr="00F068E6" w:rsidRDefault="00191DFA" w:rsidP="00F068E6">
      <w:pPr>
        <w:pStyle w:val="Textoindependiente"/>
        <w:jc w:val="center"/>
        <w:rPr>
          <w:rFonts w:asciiTheme="minorHAnsi" w:hAnsiTheme="minorHAnsi"/>
          <w:b/>
          <w:sz w:val="28"/>
          <w:szCs w:val="28"/>
        </w:rPr>
      </w:pPr>
      <w:r>
        <w:rPr>
          <w:rFonts w:asciiTheme="minorHAnsi" w:hAnsiTheme="minorHAnsi"/>
          <w:b/>
          <w:sz w:val="28"/>
          <w:szCs w:val="28"/>
        </w:rPr>
        <w:t xml:space="preserve">LA ACREDITACIÓN DE </w:t>
      </w:r>
      <w:r w:rsidR="00F068E6" w:rsidRPr="00F068E6">
        <w:rPr>
          <w:rFonts w:asciiTheme="minorHAnsi" w:hAnsiTheme="minorHAnsi"/>
          <w:b/>
          <w:sz w:val="28"/>
          <w:szCs w:val="28"/>
        </w:rPr>
        <w:t xml:space="preserve">ENAC, UN ALIADO DE LAS EMPRESAS </w:t>
      </w:r>
      <w:bookmarkStart w:id="0" w:name="_GoBack"/>
      <w:bookmarkEnd w:id="0"/>
      <w:r w:rsidR="00F068E6" w:rsidRPr="00F068E6">
        <w:rPr>
          <w:rFonts w:asciiTheme="minorHAnsi" w:hAnsiTheme="minorHAnsi"/>
          <w:b/>
          <w:sz w:val="28"/>
          <w:szCs w:val="28"/>
        </w:rPr>
        <w:t>EXPORTADORAS</w:t>
      </w:r>
    </w:p>
    <w:p w:rsidR="00C139EA" w:rsidRDefault="00C139EA"/>
    <w:p w:rsidR="003007D8" w:rsidRDefault="00D30690" w:rsidP="003007D8">
      <w:pPr>
        <w:ind w:left="284" w:right="566"/>
        <w:jc w:val="both"/>
        <w:rPr>
          <w:rFonts w:asciiTheme="minorHAnsi" w:hAnsiTheme="minorHAnsi"/>
          <w:bCs/>
          <w:i/>
          <w:szCs w:val="28"/>
        </w:rPr>
      </w:pPr>
      <w:bookmarkStart w:id="1" w:name="OLE_LINK1"/>
      <w:bookmarkStart w:id="2" w:name="OLE_LINK2"/>
      <w:r w:rsidRPr="00537ED0">
        <w:rPr>
          <w:rFonts w:asciiTheme="minorHAnsi" w:hAnsiTheme="minorHAnsi"/>
          <w:bCs/>
          <w:i/>
          <w:szCs w:val="28"/>
        </w:rPr>
        <w:t>El sector exportador español tiene en la actualidad un peso del 34% del PIB.</w:t>
      </w:r>
      <w:r>
        <w:rPr>
          <w:rFonts w:asciiTheme="minorHAnsi" w:hAnsiTheme="minorHAnsi"/>
          <w:bCs/>
          <w:i/>
          <w:szCs w:val="28"/>
        </w:rPr>
        <w:t xml:space="preserve"> </w:t>
      </w:r>
      <w:r w:rsidR="003007D8" w:rsidRPr="003007D8">
        <w:rPr>
          <w:rFonts w:asciiTheme="minorHAnsi" w:hAnsiTheme="minorHAnsi"/>
          <w:bCs/>
          <w:i/>
          <w:szCs w:val="28"/>
        </w:rPr>
        <w:t>La apertura de mercados en el exterior es u</w:t>
      </w:r>
      <w:r w:rsidR="00C139EA" w:rsidRPr="003007D8">
        <w:rPr>
          <w:rFonts w:asciiTheme="minorHAnsi" w:hAnsiTheme="minorHAnsi"/>
          <w:bCs/>
          <w:i/>
          <w:szCs w:val="28"/>
        </w:rPr>
        <w:t>na de las principales bazas con que cuentan tanto las empresas españolas como la economía nacional en su conjunto</w:t>
      </w:r>
      <w:bookmarkEnd w:id="1"/>
      <w:bookmarkEnd w:id="2"/>
      <w:r w:rsidR="00C139EA" w:rsidRPr="003007D8">
        <w:rPr>
          <w:rFonts w:asciiTheme="minorHAnsi" w:hAnsiTheme="minorHAnsi"/>
          <w:bCs/>
          <w:i/>
          <w:szCs w:val="28"/>
        </w:rPr>
        <w:t xml:space="preserve">. </w:t>
      </w:r>
    </w:p>
    <w:p w:rsidR="003007D8" w:rsidRDefault="003007D8" w:rsidP="003007D8">
      <w:pPr>
        <w:ind w:left="284" w:right="566"/>
        <w:jc w:val="both"/>
        <w:rPr>
          <w:rFonts w:asciiTheme="minorHAnsi" w:hAnsiTheme="minorHAnsi"/>
          <w:bCs/>
          <w:i/>
          <w:szCs w:val="28"/>
        </w:rPr>
      </w:pPr>
    </w:p>
    <w:p w:rsidR="00C139EA" w:rsidRPr="003007D8" w:rsidRDefault="00C139EA" w:rsidP="003007D8">
      <w:pPr>
        <w:ind w:left="284" w:right="566"/>
        <w:jc w:val="both"/>
        <w:rPr>
          <w:rFonts w:asciiTheme="minorHAnsi" w:hAnsiTheme="minorHAnsi"/>
          <w:bCs/>
          <w:i/>
          <w:szCs w:val="28"/>
        </w:rPr>
      </w:pPr>
      <w:r w:rsidRPr="003007D8">
        <w:rPr>
          <w:rFonts w:asciiTheme="minorHAnsi" w:hAnsiTheme="minorHAnsi"/>
          <w:bCs/>
          <w:i/>
          <w:szCs w:val="28"/>
        </w:rPr>
        <w:t>Y la acreditación es un auténtico elemento dinamizador de la exportación.</w:t>
      </w:r>
    </w:p>
    <w:p w:rsidR="00C139EA" w:rsidRPr="004B55AB" w:rsidRDefault="00C139EA" w:rsidP="00C139EA">
      <w:pPr>
        <w:jc w:val="both"/>
        <w:rPr>
          <w:bCs/>
          <w:strike/>
          <w:szCs w:val="28"/>
        </w:rPr>
      </w:pPr>
    </w:p>
    <w:p w:rsidR="00C139EA" w:rsidRDefault="00C139EA" w:rsidP="00945EDD">
      <w:pPr>
        <w:spacing w:before="240" w:after="240" w:line="276" w:lineRule="auto"/>
        <w:jc w:val="both"/>
        <w:rPr>
          <w:rFonts w:asciiTheme="minorHAnsi" w:hAnsiTheme="minorHAnsi"/>
          <w:bCs/>
          <w:szCs w:val="28"/>
        </w:rPr>
      </w:pPr>
      <w:r w:rsidRPr="000C280F">
        <w:rPr>
          <w:rFonts w:asciiTheme="minorHAnsi" w:hAnsiTheme="minorHAnsi"/>
          <w:bCs/>
          <w:szCs w:val="28"/>
        </w:rPr>
        <w:t>Abrirse paso en mercados internacionales representa en muchas ocasiones un reto</w:t>
      </w:r>
      <w:r w:rsidR="005A7DC9">
        <w:rPr>
          <w:rFonts w:asciiTheme="minorHAnsi" w:hAnsiTheme="minorHAnsi"/>
          <w:bCs/>
          <w:szCs w:val="28"/>
        </w:rPr>
        <w:t xml:space="preserve"> para las empresas</w:t>
      </w:r>
      <w:r w:rsidR="00820739">
        <w:rPr>
          <w:rFonts w:asciiTheme="minorHAnsi" w:hAnsiTheme="minorHAnsi"/>
          <w:bCs/>
          <w:szCs w:val="28"/>
        </w:rPr>
        <w:t>,</w:t>
      </w:r>
      <w:r w:rsidRPr="000C280F">
        <w:rPr>
          <w:rFonts w:asciiTheme="minorHAnsi" w:hAnsiTheme="minorHAnsi"/>
          <w:bCs/>
          <w:szCs w:val="28"/>
        </w:rPr>
        <w:t xml:space="preserve"> ya que a la propia competencia de las empresas locales y a las imposiciones económicas aduaneras se le unen barreras de tipo técnico que exigen que los productos cumplan una serie de requisitos generalmente asociados a características de seguridad, protección del medioambiente o calidad</w:t>
      </w:r>
      <w:r>
        <w:rPr>
          <w:rFonts w:asciiTheme="minorHAnsi" w:hAnsiTheme="minorHAnsi"/>
          <w:bCs/>
          <w:szCs w:val="28"/>
        </w:rPr>
        <w:t>, c</w:t>
      </w:r>
      <w:r w:rsidRPr="000C280F">
        <w:rPr>
          <w:rFonts w:asciiTheme="minorHAnsi" w:hAnsiTheme="minorHAnsi"/>
          <w:bCs/>
          <w:szCs w:val="28"/>
        </w:rPr>
        <w:t xml:space="preserve">onocidos como </w:t>
      </w:r>
      <w:r w:rsidRPr="00A60F4B">
        <w:rPr>
          <w:rFonts w:asciiTheme="minorHAnsi" w:hAnsiTheme="minorHAnsi"/>
          <w:b/>
          <w:bCs/>
          <w:szCs w:val="28"/>
        </w:rPr>
        <w:t>Obstáculos Técnicos al Comercio</w:t>
      </w:r>
      <w:r w:rsidRPr="000C280F">
        <w:rPr>
          <w:rFonts w:asciiTheme="minorHAnsi" w:hAnsiTheme="minorHAnsi"/>
          <w:bCs/>
          <w:szCs w:val="28"/>
        </w:rPr>
        <w:t>.</w:t>
      </w:r>
    </w:p>
    <w:p w:rsidR="00F20C76" w:rsidRDefault="00C139EA" w:rsidP="00945EDD">
      <w:pPr>
        <w:autoSpaceDE w:val="0"/>
        <w:autoSpaceDN w:val="0"/>
        <w:adjustRightInd w:val="0"/>
        <w:spacing w:before="240" w:after="240" w:line="276" w:lineRule="auto"/>
        <w:jc w:val="both"/>
        <w:rPr>
          <w:rFonts w:asciiTheme="minorHAnsi" w:hAnsiTheme="minorHAnsi"/>
          <w:i/>
          <w:iCs/>
        </w:rPr>
      </w:pPr>
      <w:r w:rsidRPr="000C1110">
        <w:rPr>
          <w:rFonts w:asciiTheme="minorHAnsi" w:hAnsiTheme="minorHAnsi" w:cs="Calibri"/>
        </w:rPr>
        <w:t>La acreditación es uno de los mecanismos reconocidos por la Organización Mundial del Comercio y la Unión Europea para minimizar estos obstáculos que, según las conclusiones correspondientes a 201</w:t>
      </w:r>
      <w:r w:rsidR="00367089" w:rsidRPr="000C1110">
        <w:rPr>
          <w:rFonts w:asciiTheme="minorHAnsi" w:hAnsiTheme="minorHAnsi" w:cs="Calibri"/>
        </w:rPr>
        <w:t>2</w:t>
      </w:r>
      <w:r w:rsidRPr="000C1110">
        <w:rPr>
          <w:rFonts w:asciiTheme="minorHAnsi" w:hAnsiTheme="minorHAnsi" w:cs="Calibri"/>
        </w:rPr>
        <w:t xml:space="preserve"> del </w:t>
      </w:r>
      <w:hyperlink r:id="rId9" w:history="1">
        <w:r w:rsidRPr="000C1110">
          <w:rPr>
            <w:rStyle w:val="Hipervnculo"/>
            <w:rFonts w:asciiTheme="minorHAnsi" w:hAnsiTheme="minorHAnsi" w:cs="Calibri"/>
          </w:rPr>
          <w:t>proyecto Línea Abierta</w:t>
        </w:r>
      </w:hyperlink>
      <w:r w:rsidRPr="000C1110">
        <w:rPr>
          <w:rFonts w:asciiTheme="minorHAnsi" w:hAnsiTheme="minorHAnsi" w:cs="Calibri"/>
        </w:rPr>
        <w:t xml:space="preserve"> para la identificación de problemas</w:t>
      </w:r>
      <w:r w:rsidRPr="00820739">
        <w:rPr>
          <w:rFonts w:asciiTheme="minorHAnsi" w:hAnsiTheme="minorHAnsi" w:cs="Calibri"/>
        </w:rPr>
        <w:t xml:space="preserve"> de las empresas españolas en el mercado único europeo publicado por el ICEX, la CEOE y la Secretaría de Estado de Comercio Exterior, </w:t>
      </w:r>
      <w:r w:rsidRPr="00CD7BF2">
        <w:rPr>
          <w:rFonts w:asciiTheme="minorHAnsi" w:hAnsiTheme="minorHAnsi" w:cs="Calibri"/>
        </w:rPr>
        <w:t>representan</w:t>
      </w:r>
      <w:r w:rsidR="00CD7BF2" w:rsidRPr="00CD7BF2">
        <w:rPr>
          <w:rFonts w:asciiTheme="minorHAnsi" w:hAnsiTheme="minorHAnsi" w:cs="Calibri"/>
        </w:rPr>
        <w:t xml:space="preserve"> </w:t>
      </w:r>
      <w:r w:rsidRPr="00CD7BF2">
        <w:rPr>
          <w:rFonts w:asciiTheme="minorHAnsi" w:hAnsiTheme="minorHAnsi"/>
          <w:i/>
          <w:iCs/>
        </w:rPr>
        <w:t xml:space="preserve">“el segundo lugar, por orden de importancia, suponiendo </w:t>
      </w:r>
      <w:r w:rsidR="00367089" w:rsidRPr="00CD7BF2">
        <w:rPr>
          <w:rFonts w:asciiTheme="minorHAnsi" w:hAnsiTheme="minorHAnsi"/>
          <w:i/>
          <w:iCs/>
        </w:rPr>
        <w:t>más del 25</w:t>
      </w:r>
      <w:r w:rsidRPr="00CD7BF2">
        <w:rPr>
          <w:rFonts w:asciiTheme="minorHAnsi" w:hAnsiTheme="minorHAnsi"/>
          <w:i/>
          <w:iCs/>
        </w:rPr>
        <w:t>% del total de obstáculos</w:t>
      </w:r>
      <w:r w:rsidR="00F20C76">
        <w:rPr>
          <w:rFonts w:asciiTheme="minorHAnsi" w:hAnsiTheme="minorHAnsi"/>
          <w:i/>
          <w:iCs/>
        </w:rPr>
        <w:t>.</w:t>
      </w:r>
    </w:p>
    <w:p w:rsidR="00C139EA" w:rsidRPr="002134D4" w:rsidRDefault="00C139EA" w:rsidP="00945EDD">
      <w:pPr>
        <w:autoSpaceDE w:val="0"/>
        <w:autoSpaceDN w:val="0"/>
        <w:adjustRightInd w:val="0"/>
        <w:spacing w:before="240" w:after="240" w:line="276" w:lineRule="auto"/>
        <w:jc w:val="both"/>
        <w:rPr>
          <w:rFonts w:asciiTheme="minorHAnsi" w:hAnsiTheme="minorHAnsi" w:cs="Calibri"/>
        </w:rPr>
      </w:pPr>
      <w:r w:rsidRPr="002134D4">
        <w:rPr>
          <w:rFonts w:asciiTheme="minorHAnsi" w:hAnsiTheme="minorHAnsi" w:cs="Calibri"/>
        </w:rPr>
        <w:t>Y si esta es la situación dentro de la Unión Europea, es evidente que el problema puede ser significativamente mayor cuando se trata de acceder a</w:t>
      </w:r>
      <w:r>
        <w:rPr>
          <w:rFonts w:asciiTheme="minorHAnsi" w:hAnsiTheme="minorHAnsi" w:cs="Calibri"/>
        </w:rPr>
        <w:t xml:space="preserve"> terceros países</w:t>
      </w:r>
      <w:r w:rsidRPr="002134D4">
        <w:rPr>
          <w:rFonts w:asciiTheme="minorHAnsi" w:hAnsiTheme="minorHAnsi" w:cs="Calibri"/>
        </w:rPr>
        <w:t xml:space="preserve">. </w:t>
      </w:r>
    </w:p>
    <w:p w:rsidR="00C139EA" w:rsidRPr="002134D4" w:rsidRDefault="00C139EA" w:rsidP="00945EDD">
      <w:pPr>
        <w:autoSpaceDE w:val="0"/>
        <w:autoSpaceDN w:val="0"/>
        <w:adjustRightInd w:val="0"/>
        <w:spacing w:before="240" w:after="240" w:line="276" w:lineRule="auto"/>
        <w:jc w:val="both"/>
        <w:rPr>
          <w:rFonts w:asciiTheme="minorHAnsi" w:hAnsiTheme="minorHAnsi" w:cs="Calibri"/>
        </w:rPr>
      </w:pPr>
      <w:r w:rsidRPr="002134D4">
        <w:rPr>
          <w:rFonts w:asciiTheme="minorHAnsi" w:hAnsiTheme="minorHAnsi" w:cs="Calibri"/>
        </w:rPr>
        <w:t>Para superar y minimizar estas barreras</w:t>
      </w:r>
      <w:r w:rsidR="00820739">
        <w:rPr>
          <w:rFonts w:asciiTheme="minorHAnsi" w:hAnsiTheme="minorHAnsi" w:cs="Calibri"/>
        </w:rPr>
        <w:t>,</w:t>
      </w:r>
      <w:r w:rsidRPr="002134D4">
        <w:rPr>
          <w:rFonts w:asciiTheme="minorHAnsi" w:hAnsiTheme="minorHAnsi" w:cs="Calibri"/>
        </w:rPr>
        <w:t xml:space="preserve"> la práctica totalidad de los países desarrollados cuenta actualmente con la Acreditación y con Organismos de Acreditación.</w:t>
      </w:r>
    </w:p>
    <w:p w:rsidR="00C139EA" w:rsidRDefault="00C139EA" w:rsidP="00945EDD">
      <w:pPr>
        <w:autoSpaceDE w:val="0"/>
        <w:autoSpaceDN w:val="0"/>
        <w:adjustRightInd w:val="0"/>
        <w:spacing w:before="240" w:after="240" w:line="276" w:lineRule="auto"/>
        <w:jc w:val="both"/>
        <w:rPr>
          <w:rFonts w:asciiTheme="minorHAnsi" w:hAnsiTheme="minorHAnsi" w:cs="Calibri"/>
        </w:rPr>
      </w:pPr>
      <w:r>
        <w:rPr>
          <w:rFonts w:asciiTheme="minorHAnsi" w:hAnsiTheme="minorHAnsi" w:cs="Calibri"/>
        </w:rPr>
        <w:t xml:space="preserve">Su </w:t>
      </w:r>
      <w:r w:rsidRPr="00DA7050">
        <w:rPr>
          <w:rFonts w:asciiTheme="minorHAnsi" w:hAnsiTheme="minorHAnsi" w:cs="Calibri"/>
        </w:rPr>
        <w:t xml:space="preserve">objetivo </w:t>
      </w:r>
      <w:r>
        <w:rPr>
          <w:rFonts w:asciiTheme="minorHAnsi" w:hAnsiTheme="minorHAnsi" w:cs="Calibri"/>
        </w:rPr>
        <w:t>es</w:t>
      </w:r>
      <w:r w:rsidRPr="00DA7050">
        <w:rPr>
          <w:rFonts w:asciiTheme="minorHAnsi" w:hAnsiTheme="minorHAnsi" w:cs="Calibri"/>
        </w:rPr>
        <w:t xml:space="preserve"> aportar </w:t>
      </w:r>
      <w:r>
        <w:rPr>
          <w:rFonts w:asciiTheme="minorHAnsi" w:hAnsiTheme="minorHAnsi" w:cs="Calibri"/>
        </w:rPr>
        <w:t xml:space="preserve">al mercado -autoridades, importadores, clientes,…- </w:t>
      </w:r>
      <w:r w:rsidRPr="00DA7050">
        <w:rPr>
          <w:rFonts w:asciiTheme="minorHAnsi" w:hAnsiTheme="minorHAnsi" w:cs="Calibri"/>
        </w:rPr>
        <w:t>confianza en la información contenida en los certifi</w:t>
      </w:r>
      <w:r>
        <w:rPr>
          <w:rFonts w:asciiTheme="minorHAnsi" w:hAnsiTheme="minorHAnsi" w:cs="Calibri"/>
        </w:rPr>
        <w:t xml:space="preserve">cados e informes emitidos por los laboratorios, entidades de inspección y </w:t>
      </w:r>
      <w:r w:rsidRPr="00DA7050">
        <w:rPr>
          <w:rFonts w:asciiTheme="minorHAnsi" w:hAnsiTheme="minorHAnsi" w:cs="Calibri"/>
        </w:rPr>
        <w:t>certificación</w:t>
      </w:r>
      <w:r w:rsidRPr="00024424">
        <w:rPr>
          <w:rFonts w:asciiTheme="minorHAnsi" w:hAnsiTheme="minorHAnsi" w:cs="Calibri"/>
        </w:rPr>
        <w:t xml:space="preserve"> </w:t>
      </w:r>
      <w:r w:rsidRPr="00DA7050">
        <w:rPr>
          <w:rFonts w:asciiTheme="minorHAnsi" w:hAnsiTheme="minorHAnsi" w:cs="Calibri"/>
        </w:rPr>
        <w:t>y verificadores</w:t>
      </w:r>
      <w:r>
        <w:rPr>
          <w:rFonts w:asciiTheme="minorHAnsi" w:hAnsiTheme="minorHAnsi" w:cs="Calibri"/>
        </w:rPr>
        <w:t>, que evalúan la conformidad de los productos y servicios.</w:t>
      </w:r>
    </w:p>
    <w:p w:rsidR="00967489" w:rsidRDefault="00D63A83" w:rsidP="00945EDD">
      <w:pPr>
        <w:spacing w:before="240" w:after="240" w:line="276" w:lineRule="auto"/>
        <w:jc w:val="both"/>
        <w:rPr>
          <w:rFonts w:asciiTheme="minorHAnsi" w:hAnsiTheme="minorHAnsi"/>
          <w:bCs/>
          <w:szCs w:val="28"/>
        </w:rPr>
      </w:pPr>
      <w:r>
        <w:rPr>
          <w:rFonts w:asciiTheme="minorHAnsi" w:hAnsiTheme="minorHAnsi" w:cs="Calibri"/>
        </w:rPr>
        <w:t>Esa confianza permite e</w:t>
      </w:r>
      <w:r w:rsidRPr="00DC216A">
        <w:rPr>
          <w:rFonts w:asciiTheme="minorHAnsi" w:hAnsiTheme="minorHAnsi" w:cs="Calibri"/>
        </w:rPr>
        <w:t xml:space="preserve">l reconocimiento </w:t>
      </w:r>
      <w:r>
        <w:rPr>
          <w:rFonts w:asciiTheme="minorHAnsi" w:hAnsiTheme="minorHAnsi" w:cs="Calibri"/>
        </w:rPr>
        <w:t xml:space="preserve">y la aceptación de </w:t>
      </w:r>
      <w:r w:rsidRPr="00DC216A">
        <w:rPr>
          <w:rFonts w:asciiTheme="minorHAnsi" w:hAnsiTheme="minorHAnsi" w:cs="Calibri"/>
        </w:rPr>
        <w:t>los informes y certificados acreditados</w:t>
      </w:r>
      <w:r w:rsidR="0029771A">
        <w:rPr>
          <w:rFonts w:asciiTheme="minorHAnsi" w:hAnsiTheme="minorHAnsi" w:cs="Calibri"/>
        </w:rPr>
        <w:t>, facilitando el acceso a otros mercados.</w:t>
      </w:r>
      <w:r w:rsidR="00945EDD">
        <w:rPr>
          <w:rFonts w:asciiTheme="minorHAnsi" w:hAnsiTheme="minorHAnsi" w:cs="Calibri"/>
        </w:rPr>
        <w:t xml:space="preserve">   </w:t>
      </w:r>
      <w:r w:rsidR="00967489">
        <w:rPr>
          <w:rFonts w:asciiTheme="minorHAnsi" w:hAnsiTheme="minorHAnsi"/>
          <w:bCs/>
          <w:szCs w:val="28"/>
        </w:rPr>
        <w:br w:type="page"/>
      </w:r>
    </w:p>
    <w:p w:rsidR="00D337BF" w:rsidRDefault="004F4DF0" w:rsidP="004A4572">
      <w:pPr>
        <w:spacing w:before="240" w:after="240" w:line="276" w:lineRule="auto"/>
        <w:rPr>
          <w:rFonts w:asciiTheme="minorHAnsi" w:hAnsiTheme="minorHAnsi" w:cs="Calibri"/>
          <w:b/>
        </w:rPr>
      </w:pPr>
      <w:r>
        <w:rPr>
          <w:rFonts w:asciiTheme="minorHAnsi" w:hAnsiTheme="minorHAnsi" w:cs="Calibri"/>
          <w:b/>
        </w:rPr>
        <w:lastRenderedPageBreak/>
        <w:t>I</w:t>
      </w:r>
      <w:r w:rsidR="00D337BF">
        <w:rPr>
          <w:rFonts w:asciiTheme="minorHAnsi" w:hAnsiTheme="minorHAnsi" w:cs="Calibri"/>
          <w:b/>
        </w:rPr>
        <w:t>nformes y certificados acreditados</w:t>
      </w:r>
      <w:r w:rsidR="0023289A">
        <w:rPr>
          <w:rFonts w:asciiTheme="minorHAnsi" w:hAnsiTheme="minorHAnsi" w:cs="Calibri"/>
          <w:b/>
        </w:rPr>
        <w:t xml:space="preserve">. </w:t>
      </w:r>
      <w:r w:rsidR="00D337BF">
        <w:rPr>
          <w:rFonts w:asciiTheme="minorHAnsi" w:hAnsiTheme="minorHAnsi" w:cs="Calibri"/>
          <w:b/>
        </w:rPr>
        <w:t>“Evaluado una vez, aceptado en cualquier mercado”</w:t>
      </w:r>
    </w:p>
    <w:p w:rsidR="003007D8" w:rsidRPr="000C1110" w:rsidRDefault="00D337BF" w:rsidP="004A4572">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 xml:space="preserve">En Europa, </w:t>
      </w:r>
      <w:r w:rsidR="00237272" w:rsidRPr="000C1110">
        <w:rPr>
          <w:rFonts w:asciiTheme="minorHAnsi" w:hAnsiTheme="minorHAnsi" w:cs="Calibri"/>
        </w:rPr>
        <w:t>destino actualmente del 6</w:t>
      </w:r>
      <w:r w:rsidRPr="000C1110">
        <w:rPr>
          <w:rFonts w:asciiTheme="minorHAnsi" w:hAnsiTheme="minorHAnsi" w:cs="Calibri"/>
        </w:rPr>
        <w:t>0% de las exportaciones españolas, este reconocimiento está explícitamente establecido en el artículo 11 del Re</w:t>
      </w:r>
      <w:r w:rsidR="00E93D1F" w:rsidRPr="000C1110">
        <w:rPr>
          <w:rFonts w:asciiTheme="minorHAnsi" w:hAnsiTheme="minorHAnsi" w:cs="Calibri"/>
        </w:rPr>
        <w:t xml:space="preserve">glamento (CE) nº 765/2008, que </w:t>
      </w:r>
      <w:r w:rsidRPr="000C1110">
        <w:rPr>
          <w:rFonts w:asciiTheme="minorHAnsi" w:hAnsiTheme="minorHAnsi" w:cs="Calibri"/>
        </w:rPr>
        <w:t>regula</w:t>
      </w:r>
      <w:r w:rsidR="00F47323" w:rsidRPr="000C1110">
        <w:rPr>
          <w:rFonts w:asciiTheme="minorHAnsi" w:hAnsiTheme="minorHAnsi" w:cs="Calibri"/>
        </w:rPr>
        <w:t xml:space="preserve"> la acreditación, </w:t>
      </w:r>
      <w:r w:rsidRPr="000C1110">
        <w:rPr>
          <w:rFonts w:asciiTheme="minorHAnsi" w:hAnsiTheme="minorHAnsi" w:cs="Calibri"/>
        </w:rPr>
        <w:t xml:space="preserve"> una actividad que ha cobrado una gran importancia en el comercio intracomunitario e internacional</w:t>
      </w:r>
      <w:r w:rsidR="003007D8" w:rsidRPr="000C1110">
        <w:rPr>
          <w:rFonts w:asciiTheme="minorHAnsi" w:hAnsiTheme="minorHAnsi" w:cs="Calibri"/>
        </w:rPr>
        <w:t>.</w:t>
      </w:r>
    </w:p>
    <w:p w:rsidR="00D337BF" w:rsidRPr="000C1110" w:rsidRDefault="003007D8" w:rsidP="004A4572">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Una actividad en la</w:t>
      </w:r>
      <w:r w:rsidR="00D337BF" w:rsidRPr="000C1110">
        <w:rPr>
          <w:rFonts w:asciiTheme="minorHAnsi" w:hAnsiTheme="minorHAnsi" w:cs="Calibri"/>
        </w:rPr>
        <w:t xml:space="preserve"> que la propia Comisión se apoya</w:t>
      </w:r>
      <w:r w:rsidR="004F4DF0" w:rsidRPr="000C1110">
        <w:rPr>
          <w:rFonts w:asciiTheme="minorHAnsi" w:hAnsiTheme="minorHAnsi" w:cs="Calibri"/>
        </w:rPr>
        <w:t xml:space="preserve"> cada día más</w:t>
      </w:r>
      <w:r w:rsidR="00D337BF" w:rsidRPr="000C1110">
        <w:rPr>
          <w:rFonts w:asciiTheme="minorHAnsi" w:hAnsiTheme="minorHAnsi" w:cs="Calibri"/>
        </w:rPr>
        <w:t>, requiriendo como condición sine qua non para comercializar los productos, el disponer de una declaración de conformidad acreditada.</w:t>
      </w:r>
    </w:p>
    <w:p w:rsidR="00D337BF" w:rsidRPr="000C1110" w:rsidRDefault="00D337BF" w:rsidP="005C7E30">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 xml:space="preserve">Un claro ejemplo </w:t>
      </w:r>
      <w:r w:rsidR="000339B0" w:rsidRPr="000C1110">
        <w:rPr>
          <w:rFonts w:asciiTheme="minorHAnsi" w:hAnsiTheme="minorHAnsi" w:cs="Calibri"/>
        </w:rPr>
        <w:t xml:space="preserve">es </w:t>
      </w:r>
      <w:r w:rsidRPr="000C1110">
        <w:rPr>
          <w:rFonts w:asciiTheme="minorHAnsi" w:hAnsiTheme="minorHAnsi" w:cs="Calibri"/>
        </w:rPr>
        <w:t>el marcado CE r</w:t>
      </w:r>
      <w:r w:rsidR="00CE6284" w:rsidRPr="000C1110">
        <w:rPr>
          <w:rFonts w:asciiTheme="minorHAnsi" w:hAnsiTheme="minorHAnsi" w:cs="Calibri"/>
        </w:rPr>
        <w:t xml:space="preserve">equerido a numerosos productos </w:t>
      </w:r>
      <w:r w:rsidR="005C7E30" w:rsidRPr="000C1110">
        <w:rPr>
          <w:rFonts w:asciiTheme="minorHAnsi" w:hAnsiTheme="minorHAnsi" w:cs="Calibri"/>
        </w:rPr>
        <w:t>- juguetes, productos de la construcción, aparatos a gas, equipos eléctricos</w:t>
      </w:r>
      <w:r w:rsidR="00E17785" w:rsidRPr="000C1110">
        <w:rPr>
          <w:rFonts w:asciiTheme="minorHAnsi" w:hAnsiTheme="minorHAnsi" w:cs="Calibri"/>
        </w:rPr>
        <w:t xml:space="preserve"> y electrónicos, artículos pirotécnicos</w:t>
      </w:r>
      <w:r w:rsidR="005C7E30" w:rsidRPr="000C1110">
        <w:rPr>
          <w:rFonts w:asciiTheme="minorHAnsi" w:hAnsiTheme="minorHAnsi" w:cs="Calibri"/>
        </w:rPr>
        <w:t xml:space="preserve">,…, </w:t>
      </w:r>
      <w:r w:rsidR="00CE6284" w:rsidRPr="000C1110">
        <w:rPr>
          <w:rFonts w:asciiTheme="minorHAnsi" w:hAnsiTheme="minorHAnsi" w:cs="Calibri"/>
        </w:rPr>
        <w:t>para</w:t>
      </w:r>
      <w:r w:rsidRPr="000C1110">
        <w:rPr>
          <w:rFonts w:asciiTheme="minorHAnsi" w:hAnsiTheme="minorHAnsi" w:cs="Calibri"/>
        </w:rPr>
        <w:t xml:space="preserve"> garantiza</w:t>
      </w:r>
      <w:r w:rsidR="00CE6284" w:rsidRPr="000C1110">
        <w:rPr>
          <w:rFonts w:asciiTheme="minorHAnsi" w:hAnsiTheme="minorHAnsi" w:cs="Calibri"/>
        </w:rPr>
        <w:t>r</w:t>
      </w:r>
      <w:r w:rsidRPr="000C1110">
        <w:rPr>
          <w:rFonts w:asciiTheme="minorHAnsi" w:hAnsiTheme="minorHAnsi" w:cs="Calibri"/>
        </w:rPr>
        <w:t xml:space="preserve"> que los consumidores no se vean sometidos a potenciales riesgos, y sin el cual estos productos no p</w:t>
      </w:r>
      <w:r w:rsidR="005C7E30" w:rsidRPr="000C1110">
        <w:rPr>
          <w:rFonts w:asciiTheme="minorHAnsi" w:hAnsiTheme="minorHAnsi" w:cs="Calibri"/>
        </w:rPr>
        <w:t>ueden comercializarse en Europa</w:t>
      </w:r>
      <w:r w:rsidR="00373B27" w:rsidRPr="000C1110">
        <w:rPr>
          <w:rFonts w:asciiTheme="minorHAnsi" w:hAnsiTheme="minorHAnsi" w:cs="Calibri"/>
        </w:rPr>
        <w:t>. O</w:t>
      </w:r>
      <w:r w:rsidR="00FD3E61" w:rsidRPr="000C1110">
        <w:rPr>
          <w:rFonts w:asciiTheme="minorHAnsi" w:hAnsiTheme="minorHAnsi" w:cs="Calibri"/>
        </w:rPr>
        <w:t xml:space="preserve"> las </w:t>
      </w:r>
      <w:r w:rsidR="0070138E" w:rsidRPr="000C1110">
        <w:rPr>
          <w:rFonts w:asciiTheme="minorHAnsi" w:hAnsiTheme="minorHAnsi" w:cs="Calibri"/>
        </w:rPr>
        <w:t>marcas de calidad diferenciada de productos agroalimentarios, como las Denominaciones de Origen y las</w:t>
      </w:r>
      <w:r w:rsidR="00FD3E61" w:rsidRPr="000C1110">
        <w:rPr>
          <w:rFonts w:asciiTheme="minorHAnsi" w:hAnsiTheme="minorHAnsi" w:cs="Calibri"/>
        </w:rPr>
        <w:t xml:space="preserve"> Indicaciones Geográficas Proteg</w:t>
      </w:r>
      <w:r w:rsidR="0070138E" w:rsidRPr="000C1110">
        <w:rPr>
          <w:rFonts w:asciiTheme="minorHAnsi" w:hAnsiTheme="minorHAnsi" w:cs="Calibri"/>
        </w:rPr>
        <w:t>idas</w:t>
      </w:r>
      <w:r w:rsidR="00043BEC" w:rsidRPr="000C1110">
        <w:rPr>
          <w:rFonts w:asciiTheme="minorHAnsi" w:hAnsiTheme="minorHAnsi" w:cs="Calibri"/>
        </w:rPr>
        <w:t xml:space="preserve">. </w:t>
      </w:r>
    </w:p>
    <w:p w:rsidR="00D337BF" w:rsidRPr="000C1110" w:rsidRDefault="00D337BF" w:rsidP="005C7E30">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De igual modo cada vez son más los reguladores de terceros países, tanto de mercados tradicionales como mercados emergentes</w:t>
      </w:r>
      <w:r w:rsidR="00F47323" w:rsidRPr="000C1110">
        <w:rPr>
          <w:rFonts w:asciiTheme="minorHAnsi" w:hAnsiTheme="minorHAnsi" w:cs="Calibri"/>
        </w:rPr>
        <w:t>,</w:t>
      </w:r>
      <w:r w:rsidR="007274AB" w:rsidRPr="000C1110">
        <w:rPr>
          <w:rFonts w:asciiTheme="minorHAnsi" w:hAnsiTheme="minorHAnsi" w:cs="Calibri"/>
        </w:rPr>
        <w:t xml:space="preserve"> </w:t>
      </w:r>
      <w:r w:rsidRPr="000C1110">
        <w:rPr>
          <w:rFonts w:asciiTheme="minorHAnsi" w:hAnsiTheme="minorHAnsi" w:cs="Calibri"/>
        </w:rPr>
        <w:t>que reconocen y confían en las acreditaciones de ENAC, principalmente sobre la base de los Acuerdos Multilaterales de Reconocimiento.</w:t>
      </w:r>
    </w:p>
    <w:p w:rsidR="00E17785" w:rsidRPr="000C1110" w:rsidRDefault="002D75B3" w:rsidP="00E17785">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Así</w:t>
      </w:r>
      <w:r w:rsidR="00F47323" w:rsidRPr="000C1110">
        <w:rPr>
          <w:rFonts w:asciiTheme="minorHAnsi" w:hAnsiTheme="minorHAnsi" w:cs="Calibri"/>
        </w:rPr>
        <w:t>,</w:t>
      </w:r>
      <w:r w:rsidR="00E17785" w:rsidRPr="000C1110">
        <w:rPr>
          <w:rFonts w:asciiTheme="minorHAnsi" w:hAnsiTheme="minorHAnsi" w:cs="Calibri"/>
        </w:rPr>
        <w:t xml:space="preserve"> países como Estados Unidos y Canadá, que representan junto a Europa el mayor mercado de</w:t>
      </w:r>
      <w:r w:rsidRPr="000C1110">
        <w:rPr>
          <w:rFonts w:asciiTheme="minorHAnsi" w:hAnsiTheme="minorHAnsi" w:cs="Calibri"/>
        </w:rPr>
        <w:t xml:space="preserve"> alimentos ecológicos</w:t>
      </w:r>
      <w:r w:rsidR="00E17785" w:rsidRPr="000C1110">
        <w:rPr>
          <w:rFonts w:asciiTheme="minorHAnsi" w:hAnsiTheme="minorHAnsi" w:cs="Calibri"/>
        </w:rPr>
        <w:t xml:space="preserve">, reconocen como equivalente la producción y el control europeo de </w:t>
      </w:r>
      <w:r w:rsidRPr="000C1110">
        <w:rPr>
          <w:rFonts w:asciiTheme="minorHAnsi" w:hAnsiTheme="minorHAnsi" w:cs="Calibri"/>
        </w:rPr>
        <w:t>estos productos</w:t>
      </w:r>
      <w:r w:rsidR="00E17785" w:rsidRPr="000C1110">
        <w:rPr>
          <w:rFonts w:asciiTheme="minorHAnsi" w:hAnsiTheme="minorHAnsi" w:cs="Calibri"/>
        </w:rPr>
        <w:t xml:space="preserve">. </w:t>
      </w:r>
    </w:p>
    <w:p w:rsidR="00D337BF" w:rsidRPr="000C1110" w:rsidRDefault="00D337BF" w:rsidP="005C7E30">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Las acreditaciones de ENAC son reconocidas también en el campo voluntario.</w:t>
      </w:r>
      <w:r w:rsidR="00DC216A" w:rsidRPr="000C1110">
        <w:rPr>
          <w:rFonts w:asciiTheme="minorHAnsi" w:hAnsiTheme="minorHAnsi" w:cs="Calibri"/>
        </w:rPr>
        <w:t xml:space="preserve"> </w:t>
      </w:r>
      <w:r w:rsidRPr="000C1110">
        <w:rPr>
          <w:rFonts w:asciiTheme="minorHAnsi" w:hAnsiTheme="minorHAnsi" w:cs="Calibri"/>
        </w:rPr>
        <w:t>Numerosas empresas</w:t>
      </w:r>
      <w:r w:rsidR="00DC216A" w:rsidRPr="000C1110">
        <w:rPr>
          <w:rFonts w:asciiTheme="minorHAnsi" w:hAnsiTheme="minorHAnsi" w:cs="Calibri"/>
        </w:rPr>
        <w:t xml:space="preserve">, </w:t>
      </w:r>
      <w:r w:rsidRPr="000C1110">
        <w:rPr>
          <w:rFonts w:asciiTheme="minorHAnsi" w:hAnsiTheme="minorHAnsi" w:cs="Calibri"/>
        </w:rPr>
        <w:t>asociaciones e</w:t>
      </w:r>
      <w:r w:rsidR="00DC216A" w:rsidRPr="000C1110">
        <w:rPr>
          <w:rFonts w:asciiTheme="minorHAnsi" w:hAnsiTheme="minorHAnsi" w:cs="Calibri"/>
        </w:rPr>
        <w:t xml:space="preserve">mpresariales y sectoriales y </w:t>
      </w:r>
      <w:r w:rsidRPr="000C1110">
        <w:rPr>
          <w:rFonts w:asciiTheme="minorHAnsi" w:hAnsiTheme="minorHAnsi" w:cs="Calibri"/>
        </w:rPr>
        <w:t>grandes clientes han establecido esquemas de evaluación sectoriales o requisitos específicos para sus suministros, y exigen que sus suministradores demuestren su cumplimiento mediante la participación de un evaluador de la conformidad acreditado.</w:t>
      </w:r>
    </w:p>
    <w:p w:rsidR="00785DE4" w:rsidRPr="000C1110" w:rsidRDefault="00785DE4" w:rsidP="005C7E30">
      <w:pPr>
        <w:autoSpaceDE w:val="0"/>
        <w:autoSpaceDN w:val="0"/>
        <w:adjustRightInd w:val="0"/>
        <w:spacing w:after="240" w:line="276" w:lineRule="auto"/>
        <w:jc w:val="both"/>
        <w:rPr>
          <w:rFonts w:asciiTheme="minorHAnsi" w:hAnsiTheme="minorHAnsi" w:cs="Calibri"/>
        </w:rPr>
      </w:pPr>
      <w:r w:rsidRPr="000C1110">
        <w:rPr>
          <w:rFonts w:asciiTheme="minorHAnsi" w:hAnsiTheme="minorHAnsi" w:cs="Calibri"/>
        </w:rPr>
        <w:t xml:space="preserve">Tal es el caso de los </w:t>
      </w:r>
      <w:r w:rsidR="00606969" w:rsidRPr="000C1110">
        <w:rPr>
          <w:rFonts w:asciiTheme="minorHAnsi" w:hAnsiTheme="minorHAnsi" w:cs="Calibri"/>
        </w:rPr>
        <w:t xml:space="preserve">diferentes </w:t>
      </w:r>
      <w:r w:rsidRPr="000C1110">
        <w:rPr>
          <w:rFonts w:asciiTheme="minorHAnsi" w:hAnsiTheme="minorHAnsi" w:cs="Calibri"/>
        </w:rPr>
        <w:t xml:space="preserve">esquemas </w:t>
      </w:r>
      <w:r w:rsidR="00FA7EA3" w:rsidRPr="000C1110">
        <w:rPr>
          <w:rFonts w:asciiTheme="minorHAnsi" w:hAnsiTheme="minorHAnsi" w:cs="Calibri"/>
        </w:rPr>
        <w:t xml:space="preserve">internacionales </w:t>
      </w:r>
      <w:r w:rsidRPr="000C1110">
        <w:rPr>
          <w:rFonts w:asciiTheme="minorHAnsi" w:hAnsiTheme="minorHAnsi" w:cs="Calibri"/>
        </w:rPr>
        <w:t>de certificación de productos agroalimentarios establecidos por la distribución</w:t>
      </w:r>
      <w:r w:rsidR="00FA7EA3" w:rsidRPr="000C1110">
        <w:rPr>
          <w:rFonts w:asciiTheme="minorHAnsi" w:hAnsiTheme="minorHAnsi" w:cs="Calibri"/>
        </w:rPr>
        <w:t xml:space="preserve"> </w:t>
      </w:r>
      <w:r w:rsidR="00471D1B" w:rsidRPr="000C1110">
        <w:rPr>
          <w:rFonts w:asciiTheme="minorHAnsi" w:hAnsiTheme="minorHAnsi" w:cs="Calibri"/>
        </w:rPr>
        <w:t xml:space="preserve">(BRC, </w:t>
      </w:r>
      <w:proofErr w:type="spellStart"/>
      <w:r w:rsidR="00471D1B" w:rsidRPr="000C1110">
        <w:rPr>
          <w:rFonts w:asciiTheme="minorHAnsi" w:hAnsiTheme="minorHAnsi" w:cs="Calibri"/>
        </w:rPr>
        <w:t>GlobalGAP</w:t>
      </w:r>
      <w:proofErr w:type="spellEnd"/>
      <w:r w:rsidR="00077154" w:rsidRPr="000C1110">
        <w:rPr>
          <w:rFonts w:asciiTheme="minorHAnsi" w:hAnsiTheme="minorHAnsi" w:cs="Calibri"/>
        </w:rPr>
        <w:t xml:space="preserve">, IFS, QS), de los distintos esquemas de certificación de dispositivos y tecnología móvil (WIMAX; PTCRB,), la certificación IAGQ (International </w:t>
      </w:r>
      <w:proofErr w:type="spellStart"/>
      <w:r w:rsidR="00077154" w:rsidRPr="000C1110">
        <w:rPr>
          <w:rFonts w:asciiTheme="minorHAnsi" w:hAnsiTheme="minorHAnsi" w:cs="Calibri"/>
        </w:rPr>
        <w:t>Aerospace</w:t>
      </w:r>
      <w:proofErr w:type="spellEnd"/>
      <w:r w:rsidR="00077154" w:rsidRPr="000C1110">
        <w:rPr>
          <w:rFonts w:asciiTheme="minorHAnsi" w:hAnsiTheme="minorHAnsi" w:cs="Calibri"/>
        </w:rPr>
        <w:t xml:space="preserve"> </w:t>
      </w:r>
      <w:proofErr w:type="spellStart"/>
      <w:r w:rsidR="00077154" w:rsidRPr="000C1110">
        <w:rPr>
          <w:rFonts w:asciiTheme="minorHAnsi" w:hAnsiTheme="minorHAnsi" w:cs="Calibri"/>
        </w:rPr>
        <w:t>Quality</w:t>
      </w:r>
      <w:proofErr w:type="spellEnd"/>
      <w:r w:rsidR="00077154" w:rsidRPr="000C1110">
        <w:rPr>
          <w:rFonts w:asciiTheme="minorHAnsi" w:hAnsiTheme="minorHAnsi" w:cs="Calibri"/>
        </w:rPr>
        <w:t xml:space="preserve"> </w:t>
      </w:r>
      <w:proofErr w:type="spellStart"/>
      <w:r w:rsidR="00077154" w:rsidRPr="000C1110">
        <w:rPr>
          <w:rFonts w:asciiTheme="minorHAnsi" w:hAnsiTheme="minorHAnsi" w:cs="Calibri"/>
        </w:rPr>
        <w:t>Group</w:t>
      </w:r>
      <w:proofErr w:type="spellEnd"/>
      <w:r w:rsidR="00077154" w:rsidRPr="000C1110">
        <w:rPr>
          <w:rFonts w:asciiTheme="minorHAnsi" w:hAnsiTheme="minorHAnsi" w:cs="Calibri"/>
        </w:rPr>
        <w:t>) del sector aeroespacial</w:t>
      </w:r>
      <w:r w:rsidR="00606969" w:rsidRPr="000C1110">
        <w:rPr>
          <w:rFonts w:asciiTheme="minorHAnsi" w:hAnsiTheme="minorHAnsi" w:cs="Calibri"/>
        </w:rPr>
        <w:t xml:space="preserve">, el esquema </w:t>
      </w:r>
      <w:proofErr w:type="spellStart"/>
      <w:r w:rsidR="00606969" w:rsidRPr="000C1110">
        <w:rPr>
          <w:rFonts w:asciiTheme="minorHAnsi" w:hAnsiTheme="minorHAnsi" w:cs="Calibri"/>
        </w:rPr>
        <w:t>EMVCo</w:t>
      </w:r>
      <w:proofErr w:type="spellEnd"/>
      <w:r w:rsidR="00606969" w:rsidRPr="000C1110">
        <w:rPr>
          <w:rFonts w:asciiTheme="minorHAnsi" w:hAnsiTheme="minorHAnsi" w:cs="Calibri"/>
        </w:rPr>
        <w:t xml:space="preserve"> de seguridad, funcionalidad e </w:t>
      </w:r>
      <w:proofErr w:type="spellStart"/>
      <w:r w:rsidR="00606969" w:rsidRPr="000C1110">
        <w:rPr>
          <w:rFonts w:asciiTheme="minorHAnsi" w:hAnsiTheme="minorHAnsi" w:cs="Calibri"/>
        </w:rPr>
        <w:t>interoperatividad</w:t>
      </w:r>
      <w:proofErr w:type="spellEnd"/>
      <w:r w:rsidR="00606969" w:rsidRPr="000C1110">
        <w:rPr>
          <w:rFonts w:asciiTheme="minorHAnsi" w:hAnsiTheme="minorHAnsi" w:cs="Calibri"/>
        </w:rPr>
        <w:t xml:space="preserve"> de las transacciones bancarias realizadas con tarjetas inteligentes, establecido por los principales medios de pago </w:t>
      </w:r>
      <w:r w:rsidR="00606969" w:rsidRPr="000C1110">
        <w:rPr>
          <w:rFonts w:asciiTheme="minorHAnsi" w:hAnsiTheme="minorHAnsi"/>
        </w:rPr>
        <w:t xml:space="preserve">(VISA, MasterCard, JCB, AMEX), </w:t>
      </w:r>
      <w:r w:rsidR="001776D2" w:rsidRPr="000C1110">
        <w:rPr>
          <w:rFonts w:asciiTheme="minorHAnsi" w:hAnsiTheme="minorHAnsi"/>
        </w:rPr>
        <w:t xml:space="preserve">o el esquema </w:t>
      </w:r>
      <w:proofErr w:type="spellStart"/>
      <w:r w:rsidR="001776D2" w:rsidRPr="000C1110">
        <w:rPr>
          <w:rFonts w:asciiTheme="minorHAnsi" w:hAnsiTheme="minorHAnsi"/>
        </w:rPr>
        <w:t>Energy</w:t>
      </w:r>
      <w:proofErr w:type="spellEnd"/>
      <w:r w:rsidR="001776D2" w:rsidRPr="000C1110">
        <w:rPr>
          <w:rFonts w:asciiTheme="minorHAnsi" w:hAnsiTheme="minorHAnsi"/>
        </w:rPr>
        <w:t xml:space="preserve"> </w:t>
      </w:r>
      <w:proofErr w:type="spellStart"/>
      <w:r w:rsidR="001776D2" w:rsidRPr="000C1110">
        <w:rPr>
          <w:rFonts w:asciiTheme="minorHAnsi" w:hAnsiTheme="minorHAnsi"/>
        </w:rPr>
        <w:t>Star</w:t>
      </w:r>
      <w:proofErr w:type="spellEnd"/>
      <w:r w:rsidR="001776D2" w:rsidRPr="000C1110">
        <w:rPr>
          <w:rFonts w:asciiTheme="minorHAnsi" w:hAnsiTheme="minorHAnsi"/>
        </w:rPr>
        <w:t xml:space="preserve"> sobre la eficiencia energética de productos</w:t>
      </w:r>
      <w:r w:rsidR="00F41004" w:rsidRPr="000C1110">
        <w:rPr>
          <w:rFonts w:asciiTheme="minorHAnsi" w:hAnsiTheme="minorHAnsi"/>
        </w:rPr>
        <w:t>.</w:t>
      </w:r>
    </w:p>
    <w:p w:rsidR="000C1110" w:rsidRDefault="000C1110" w:rsidP="004A4572">
      <w:pPr>
        <w:spacing w:before="240" w:after="240" w:line="276" w:lineRule="auto"/>
        <w:jc w:val="both"/>
        <w:rPr>
          <w:rFonts w:asciiTheme="minorHAnsi" w:hAnsiTheme="minorHAnsi"/>
          <w:bCs/>
          <w:szCs w:val="28"/>
        </w:rPr>
      </w:pPr>
    </w:p>
    <w:p w:rsidR="00D337BF" w:rsidRDefault="00D337BF" w:rsidP="004A4572">
      <w:pPr>
        <w:spacing w:before="240" w:after="240" w:line="276" w:lineRule="auto"/>
        <w:jc w:val="both"/>
        <w:rPr>
          <w:rFonts w:asciiTheme="minorHAnsi" w:hAnsiTheme="minorHAnsi"/>
          <w:bCs/>
          <w:szCs w:val="28"/>
        </w:rPr>
      </w:pPr>
      <w:r>
        <w:rPr>
          <w:rFonts w:asciiTheme="minorHAnsi" w:hAnsiTheme="minorHAnsi"/>
          <w:bCs/>
          <w:szCs w:val="28"/>
        </w:rPr>
        <w:lastRenderedPageBreak/>
        <w:t xml:space="preserve">Contar con un evaluador acreditado </w:t>
      </w:r>
      <w:r w:rsidR="005A109F">
        <w:rPr>
          <w:rFonts w:asciiTheme="minorHAnsi" w:hAnsiTheme="minorHAnsi"/>
          <w:bCs/>
          <w:szCs w:val="28"/>
        </w:rPr>
        <w:t xml:space="preserve">facilita a las empresas el </w:t>
      </w:r>
      <w:r>
        <w:rPr>
          <w:rFonts w:asciiTheme="minorHAnsi" w:hAnsiTheme="minorHAnsi"/>
          <w:bCs/>
          <w:szCs w:val="28"/>
        </w:rPr>
        <w:t>acce</w:t>
      </w:r>
      <w:r w:rsidR="005A109F">
        <w:rPr>
          <w:rFonts w:asciiTheme="minorHAnsi" w:hAnsiTheme="minorHAnsi"/>
          <w:bCs/>
          <w:szCs w:val="28"/>
        </w:rPr>
        <w:t>so</w:t>
      </w:r>
      <w:r>
        <w:rPr>
          <w:rFonts w:asciiTheme="minorHAnsi" w:hAnsiTheme="minorHAnsi"/>
          <w:bCs/>
          <w:szCs w:val="28"/>
        </w:rPr>
        <w:t xml:space="preserve"> a estos mercados.</w:t>
      </w:r>
      <w:r w:rsidR="00090150">
        <w:rPr>
          <w:rFonts w:asciiTheme="minorHAnsi" w:hAnsiTheme="minorHAnsi"/>
          <w:bCs/>
          <w:szCs w:val="28"/>
        </w:rPr>
        <w:t xml:space="preserve"> El documento </w:t>
      </w:r>
      <w:hyperlink r:id="rId10" w:history="1">
        <w:r w:rsidR="00903A59" w:rsidRPr="00244C0A">
          <w:rPr>
            <w:rStyle w:val="Hipervnculo"/>
            <w:rFonts w:asciiTheme="minorHAnsi" w:hAnsiTheme="minorHAnsi"/>
            <w:bCs/>
            <w:szCs w:val="28"/>
          </w:rPr>
          <w:t>“</w:t>
        </w:r>
        <w:r w:rsidR="00090150" w:rsidRPr="00244C0A">
          <w:rPr>
            <w:rStyle w:val="Hipervnculo"/>
            <w:rFonts w:asciiTheme="minorHAnsi" w:hAnsiTheme="minorHAnsi"/>
            <w:bCs/>
            <w:szCs w:val="28"/>
          </w:rPr>
          <w:t>ENAC, un aliado de las empresas exportadoras</w:t>
        </w:r>
      </w:hyperlink>
      <w:r w:rsidR="00903A59">
        <w:rPr>
          <w:rFonts w:asciiTheme="minorHAnsi" w:hAnsiTheme="minorHAnsi"/>
          <w:bCs/>
          <w:szCs w:val="28"/>
        </w:rPr>
        <w:t xml:space="preserve">” </w:t>
      </w:r>
      <w:r w:rsidR="00244C0A">
        <w:rPr>
          <w:rFonts w:asciiTheme="minorHAnsi" w:hAnsiTheme="minorHAnsi"/>
          <w:bCs/>
          <w:szCs w:val="28"/>
        </w:rPr>
        <w:t>disponible en la página web de la Entidad</w:t>
      </w:r>
      <w:r w:rsidR="000C1110">
        <w:rPr>
          <w:rFonts w:asciiTheme="minorHAnsi" w:hAnsiTheme="minorHAnsi"/>
          <w:bCs/>
          <w:szCs w:val="28"/>
        </w:rPr>
        <w:t xml:space="preserve">, </w:t>
      </w:r>
      <w:hyperlink r:id="rId11" w:history="1">
        <w:r w:rsidR="000C1110" w:rsidRPr="001B1BC5">
          <w:rPr>
            <w:rStyle w:val="Hipervnculo"/>
            <w:rFonts w:asciiTheme="minorHAnsi" w:hAnsiTheme="minorHAnsi"/>
            <w:bCs/>
            <w:szCs w:val="28"/>
          </w:rPr>
          <w:t>www.enac.es</w:t>
        </w:r>
      </w:hyperlink>
      <w:r w:rsidR="000C1110" w:rsidRPr="000C1110">
        <w:rPr>
          <w:rFonts w:asciiTheme="minorHAnsi" w:hAnsiTheme="minorHAnsi"/>
          <w:bCs/>
        </w:rPr>
        <w:t xml:space="preserve">, </w:t>
      </w:r>
      <w:r w:rsidR="00903A59" w:rsidRPr="000C1110">
        <w:rPr>
          <w:rStyle w:val="A17"/>
          <w:rFonts w:asciiTheme="minorHAnsi" w:hAnsiTheme="minorHAnsi"/>
          <w:sz w:val="24"/>
          <w:szCs w:val="24"/>
        </w:rPr>
        <w:t>recoge una amplia información sobre los obstáculos técnicos al comercio y los mecanismos de aceptación internacional de los informes y certificados acreditados que facilita la internacionalización de las empresas españolas.</w:t>
      </w:r>
    </w:p>
    <w:p w:rsidR="00D172E5" w:rsidRDefault="00D172E5" w:rsidP="00C139EA">
      <w:pPr>
        <w:rPr>
          <w:rFonts w:asciiTheme="minorHAnsi" w:hAnsiTheme="minorHAnsi" w:cs="Calibri"/>
          <w:b/>
        </w:rPr>
      </w:pPr>
    </w:p>
    <w:p w:rsidR="00C139EA" w:rsidRPr="00F43594" w:rsidRDefault="0041004A" w:rsidP="00C139EA">
      <w:pPr>
        <w:rPr>
          <w:b/>
          <w:szCs w:val="28"/>
        </w:rPr>
      </w:pPr>
      <w:r>
        <w:rPr>
          <w:rFonts w:asciiTheme="minorHAnsi" w:hAnsiTheme="minorHAnsi" w:cs="Calibri"/>
          <w:b/>
        </w:rPr>
        <w:t>Acuerdos internacionales</w:t>
      </w:r>
      <w:r w:rsidR="0023289A">
        <w:rPr>
          <w:rFonts w:asciiTheme="minorHAnsi" w:hAnsiTheme="minorHAnsi" w:cs="Calibri"/>
          <w:b/>
        </w:rPr>
        <w:t>.</w:t>
      </w:r>
      <w:r>
        <w:rPr>
          <w:rFonts w:asciiTheme="minorHAnsi" w:hAnsiTheme="minorHAnsi" w:cs="Calibri"/>
          <w:b/>
        </w:rPr>
        <w:t xml:space="preserve"> </w:t>
      </w:r>
      <w:r w:rsidR="00C139EA" w:rsidRPr="00F43594">
        <w:rPr>
          <w:rFonts w:asciiTheme="minorHAnsi" w:hAnsiTheme="minorHAnsi" w:cs="Calibri"/>
          <w:b/>
        </w:rPr>
        <w:t>La acreditación de ENAC reconocida mundialmente</w:t>
      </w:r>
    </w:p>
    <w:p w:rsidR="00C139EA" w:rsidRPr="00F43594" w:rsidRDefault="00C139EA" w:rsidP="00F43594">
      <w:pPr>
        <w:autoSpaceDE w:val="0"/>
        <w:autoSpaceDN w:val="0"/>
        <w:adjustRightInd w:val="0"/>
        <w:jc w:val="both"/>
        <w:rPr>
          <w:rFonts w:asciiTheme="minorHAnsi" w:hAnsiTheme="minorHAnsi" w:cs="Calibri"/>
        </w:rPr>
      </w:pPr>
    </w:p>
    <w:p w:rsidR="00C139EA" w:rsidRDefault="00B266E4" w:rsidP="00CF38D6">
      <w:pPr>
        <w:autoSpaceDE w:val="0"/>
        <w:autoSpaceDN w:val="0"/>
        <w:adjustRightInd w:val="0"/>
        <w:spacing w:after="240" w:line="276" w:lineRule="auto"/>
        <w:jc w:val="both"/>
        <w:rPr>
          <w:rFonts w:asciiTheme="minorHAnsi" w:hAnsiTheme="minorHAnsi" w:cs="Calibri"/>
        </w:rPr>
      </w:pPr>
      <w:r>
        <w:rPr>
          <w:rFonts w:asciiTheme="minorHAnsi" w:hAnsiTheme="minorHAnsi" w:cs="Calibri"/>
        </w:rPr>
        <w:t>Las acreditaciones de ENAC</w:t>
      </w:r>
      <w:r w:rsidR="00C139EA" w:rsidRPr="00F43594">
        <w:rPr>
          <w:rFonts w:asciiTheme="minorHAnsi" w:hAnsiTheme="minorHAnsi" w:cs="Calibri"/>
        </w:rPr>
        <w:t xml:space="preserve"> dispone</w:t>
      </w:r>
      <w:r>
        <w:rPr>
          <w:rFonts w:asciiTheme="minorHAnsi" w:hAnsiTheme="minorHAnsi" w:cs="Calibri"/>
        </w:rPr>
        <w:t>n</w:t>
      </w:r>
      <w:r w:rsidR="00C139EA" w:rsidRPr="00F43594">
        <w:rPr>
          <w:rFonts w:asciiTheme="minorHAnsi" w:hAnsiTheme="minorHAnsi" w:cs="Calibri"/>
        </w:rPr>
        <w:t xml:space="preserve"> del máximo reconocimiento internaciona</w:t>
      </w:r>
      <w:r w:rsidR="00386A27">
        <w:rPr>
          <w:rFonts w:asciiTheme="minorHAnsi" w:hAnsiTheme="minorHAnsi" w:cs="Calibri"/>
        </w:rPr>
        <w:t>l al ser firmante de todos los A</w:t>
      </w:r>
      <w:r w:rsidR="00C139EA" w:rsidRPr="00F43594">
        <w:rPr>
          <w:rFonts w:asciiTheme="minorHAnsi" w:hAnsiTheme="minorHAnsi" w:cs="Calibri"/>
        </w:rPr>
        <w:t xml:space="preserve">cuerdos </w:t>
      </w:r>
      <w:r w:rsidR="00386A27">
        <w:rPr>
          <w:rFonts w:asciiTheme="minorHAnsi" w:hAnsiTheme="minorHAnsi" w:cs="Calibri"/>
        </w:rPr>
        <w:t>Multilaterales de R</w:t>
      </w:r>
      <w:r w:rsidR="00C139EA" w:rsidRPr="00F43594">
        <w:rPr>
          <w:rFonts w:asciiTheme="minorHAnsi" w:hAnsiTheme="minorHAnsi" w:cs="Calibri"/>
        </w:rPr>
        <w:t xml:space="preserve">econocimiento </w:t>
      </w:r>
      <w:r w:rsidR="00386A27">
        <w:rPr>
          <w:rFonts w:asciiTheme="minorHAnsi" w:hAnsiTheme="minorHAnsi" w:cs="Calibri"/>
        </w:rPr>
        <w:t xml:space="preserve">(MLA en sus siglas en inglés) </w:t>
      </w:r>
      <w:r w:rsidR="00C139EA" w:rsidRPr="00F43594">
        <w:rPr>
          <w:rFonts w:asciiTheme="minorHAnsi" w:hAnsiTheme="minorHAnsi" w:cs="Calibri"/>
        </w:rPr>
        <w:t>establecidos en el seno de las organizaciones internacionales de acreditadores (EA, a nivel europeo, e ILAC</w:t>
      </w:r>
      <w:r w:rsidR="00B64A92">
        <w:rPr>
          <w:rFonts w:asciiTheme="minorHAnsi" w:hAnsiTheme="minorHAnsi" w:cs="Calibri"/>
        </w:rPr>
        <w:t xml:space="preserve"> e IAF, a nivel internacional).</w:t>
      </w:r>
    </w:p>
    <w:p w:rsidR="008E0A24" w:rsidRDefault="008E0A24" w:rsidP="00CF38D6">
      <w:pPr>
        <w:autoSpaceDE w:val="0"/>
        <w:autoSpaceDN w:val="0"/>
        <w:adjustRightInd w:val="0"/>
        <w:spacing w:before="240" w:after="240" w:line="276" w:lineRule="auto"/>
        <w:jc w:val="both"/>
        <w:rPr>
          <w:rFonts w:asciiTheme="minorHAnsi" w:hAnsiTheme="minorHAnsi" w:cs="Calibri"/>
        </w:rPr>
      </w:pPr>
      <w:r>
        <w:rPr>
          <w:rFonts w:asciiTheme="minorHAnsi" w:hAnsiTheme="minorHAnsi" w:cs="Calibri"/>
        </w:rPr>
        <w:t xml:space="preserve">La firma de estos acuerdos posibilita la reducción e incluso eliminación de las barreras técnicas –en forma de controles complementarios- que pudieran encontrar </w:t>
      </w:r>
      <w:r w:rsidRPr="00F43594">
        <w:rPr>
          <w:rFonts w:asciiTheme="minorHAnsi" w:hAnsiTheme="minorHAnsi" w:cs="Calibri"/>
        </w:rPr>
        <w:t>los productos y servicios españoles que acceden a mercados externos</w:t>
      </w:r>
      <w:r>
        <w:rPr>
          <w:rFonts w:asciiTheme="minorHAnsi" w:hAnsiTheme="minorHAnsi" w:cs="Calibri"/>
        </w:rPr>
        <w:t xml:space="preserve"> </w:t>
      </w:r>
      <w:r w:rsidRPr="00F43594">
        <w:rPr>
          <w:rFonts w:asciiTheme="minorHAnsi" w:hAnsiTheme="minorHAnsi" w:cs="Calibri"/>
        </w:rPr>
        <w:t xml:space="preserve">con certificados emitidos por </w:t>
      </w:r>
      <w:r>
        <w:rPr>
          <w:rFonts w:asciiTheme="minorHAnsi" w:hAnsiTheme="minorHAnsi" w:cs="Calibri"/>
        </w:rPr>
        <w:t>un evaluador acreditado</w:t>
      </w:r>
      <w:r w:rsidRPr="00F43594">
        <w:rPr>
          <w:rFonts w:asciiTheme="minorHAnsi" w:hAnsiTheme="minorHAnsi" w:cs="Calibri"/>
        </w:rPr>
        <w:t xml:space="preserve"> por ENAC</w:t>
      </w:r>
      <w:r>
        <w:rPr>
          <w:rFonts w:asciiTheme="minorHAnsi" w:hAnsiTheme="minorHAnsi" w:cs="Calibri"/>
        </w:rPr>
        <w:t>.</w:t>
      </w:r>
    </w:p>
    <w:p w:rsidR="00D172E5" w:rsidRDefault="00C139EA" w:rsidP="00CF38D6">
      <w:pPr>
        <w:autoSpaceDE w:val="0"/>
        <w:autoSpaceDN w:val="0"/>
        <w:adjustRightInd w:val="0"/>
        <w:spacing w:before="240" w:after="240" w:line="276" w:lineRule="auto"/>
        <w:jc w:val="both"/>
        <w:rPr>
          <w:rFonts w:asciiTheme="minorHAnsi" w:hAnsiTheme="minorHAnsi" w:cs="Calibri"/>
        </w:rPr>
      </w:pPr>
      <w:r w:rsidRPr="00F43594">
        <w:rPr>
          <w:rFonts w:asciiTheme="minorHAnsi" w:hAnsiTheme="minorHAnsi" w:cs="Calibri"/>
        </w:rPr>
        <w:t xml:space="preserve">En la actualidad </w:t>
      </w:r>
      <w:r w:rsidR="00D172E5">
        <w:rPr>
          <w:rFonts w:asciiTheme="minorHAnsi" w:hAnsiTheme="minorHAnsi" w:cs="Calibri"/>
        </w:rPr>
        <w:t xml:space="preserve">más de 70 países, entre los que se encuentran </w:t>
      </w:r>
      <w:r w:rsidR="00D172E5" w:rsidRPr="00F43594">
        <w:rPr>
          <w:rFonts w:asciiTheme="minorHAnsi" w:hAnsiTheme="minorHAnsi" w:cs="Calibri"/>
        </w:rPr>
        <w:t xml:space="preserve">la práctica totalidad de la UE y EFTA así como USA, Canadá, Japón, China, Australia, </w:t>
      </w:r>
      <w:r w:rsidR="00D172E5">
        <w:rPr>
          <w:rFonts w:asciiTheme="minorHAnsi" w:hAnsiTheme="minorHAnsi" w:cs="Calibri"/>
        </w:rPr>
        <w:t xml:space="preserve">Brasil, India, </w:t>
      </w:r>
      <w:r w:rsidR="00D172E5" w:rsidRPr="00F43594">
        <w:rPr>
          <w:rFonts w:asciiTheme="minorHAnsi" w:hAnsiTheme="minorHAnsi" w:cs="Calibri"/>
        </w:rPr>
        <w:t>etc.</w:t>
      </w:r>
      <w:r w:rsidR="00D172E5">
        <w:rPr>
          <w:rFonts w:asciiTheme="minorHAnsi" w:hAnsiTheme="minorHAnsi" w:cs="Calibri"/>
        </w:rPr>
        <w:t xml:space="preserve"> han suscrito </w:t>
      </w:r>
      <w:r w:rsidR="00D172E5" w:rsidRPr="00F43594">
        <w:rPr>
          <w:rFonts w:asciiTheme="minorHAnsi" w:hAnsiTheme="minorHAnsi" w:cs="Calibri"/>
        </w:rPr>
        <w:t>estos acuerdos</w:t>
      </w:r>
      <w:r w:rsidR="00D172E5">
        <w:rPr>
          <w:rFonts w:asciiTheme="minorHAnsi" w:hAnsiTheme="minorHAnsi" w:cs="Calibri"/>
        </w:rPr>
        <w:t>.</w:t>
      </w:r>
    </w:p>
    <w:p w:rsidR="00C139EA" w:rsidRPr="005F32E0" w:rsidRDefault="00B64A92" w:rsidP="00CF38D6">
      <w:pPr>
        <w:autoSpaceDE w:val="0"/>
        <w:autoSpaceDN w:val="0"/>
        <w:adjustRightInd w:val="0"/>
        <w:spacing w:before="240" w:after="240" w:line="276" w:lineRule="auto"/>
        <w:jc w:val="both"/>
        <w:rPr>
          <w:rFonts w:asciiTheme="minorHAnsi" w:hAnsiTheme="minorHAnsi" w:cs="Calibri"/>
        </w:rPr>
      </w:pPr>
      <w:r w:rsidRPr="005F32E0">
        <w:rPr>
          <w:rFonts w:asciiTheme="minorHAnsi" w:hAnsiTheme="minorHAnsi" w:cs="Calibri"/>
        </w:rPr>
        <w:t xml:space="preserve">En su </w:t>
      </w:r>
      <w:hyperlink r:id="rId12" w:history="1">
        <w:r w:rsidRPr="00EC6103">
          <w:rPr>
            <w:rStyle w:val="Hipervnculo"/>
            <w:rFonts w:asciiTheme="minorHAnsi" w:hAnsiTheme="minorHAnsi" w:cs="Calibri"/>
          </w:rPr>
          <w:t>Informe</w:t>
        </w:r>
      </w:hyperlink>
      <w:r w:rsidRPr="005F32E0">
        <w:rPr>
          <w:rFonts w:asciiTheme="minorHAnsi" w:hAnsiTheme="minorHAnsi" w:cs="Calibri"/>
        </w:rPr>
        <w:t xml:space="preserve"> sobre el </w:t>
      </w:r>
      <w:r w:rsidR="00523B7A">
        <w:rPr>
          <w:rFonts w:asciiTheme="minorHAnsi" w:hAnsiTheme="minorHAnsi" w:cs="Calibri"/>
        </w:rPr>
        <w:t>“</w:t>
      </w:r>
      <w:r w:rsidRPr="005F32E0">
        <w:rPr>
          <w:rFonts w:asciiTheme="minorHAnsi" w:hAnsiTheme="minorHAnsi" w:cs="Calibri"/>
        </w:rPr>
        <w:t>Comercio Mundial 2012,</w:t>
      </w:r>
      <w:r w:rsidR="005F32E0" w:rsidRPr="005F32E0">
        <w:rPr>
          <w:rFonts w:asciiTheme="minorHAnsi" w:hAnsiTheme="minorHAnsi" w:cs="Calibri"/>
        </w:rPr>
        <w:t xml:space="preserve"> Comercio y políticas públicas: Análisis de las medidas no arancelarias en el siglo XXI</w:t>
      </w:r>
      <w:r w:rsidR="00EC6103">
        <w:rPr>
          <w:rFonts w:asciiTheme="minorHAnsi" w:hAnsiTheme="minorHAnsi" w:cs="Calibri"/>
        </w:rPr>
        <w:t>”</w:t>
      </w:r>
      <w:r w:rsidRPr="005F32E0">
        <w:rPr>
          <w:rFonts w:asciiTheme="minorHAnsi" w:hAnsiTheme="minorHAnsi" w:cs="Calibri"/>
        </w:rPr>
        <w:t xml:space="preserve"> la Organización Mundial del Comercio resalta l</w:t>
      </w:r>
      <w:r w:rsidR="00386A27">
        <w:rPr>
          <w:rFonts w:asciiTheme="minorHAnsi" w:hAnsiTheme="minorHAnsi" w:cs="Calibri"/>
        </w:rPr>
        <w:t>a importancia de lo</w:t>
      </w:r>
      <w:r w:rsidRPr="005F32E0">
        <w:rPr>
          <w:rFonts w:asciiTheme="minorHAnsi" w:hAnsiTheme="minorHAnsi" w:cs="Calibri"/>
        </w:rPr>
        <w:t xml:space="preserve">s </w:t>
      </w:r>
      <w:r w:rsidR="00386A27">
        <w:rPr>
          <w:rFonts w:asciiTheme="minorHAnsi" w:hAnsiTheme="minorHAnsi" w:cs="Calibri"/>
        </w:rPr>
        <w:t>A</w:t>
      </w:r>
      <w:r w:rsidR="00386A27" w:rsidRPr="00F43594">
        <w:rPr>
          <w:rFonts w:asciiTheme="minorHAnsi" w:hAnsiTheme="minorHAnsi" w:cs="Calibri"/>
        </w:rPr>
        <w:t xml:space="preserve">cuerdos </w:t>
      </w:r>
      <w:r w:rsidR="00386A27">
        <w:rPr>
          <w:rFonts w:asciiTheme="minorHAnsi" w:hAnsiTheme="minorHAnsi" w:cs="Calibri"/>
        </w:rPr>
        <w:t>Multilaterales de R</w:t>
      </w:r>
      <w:r w:rsidR="00386A27" w:rsidRPr="00F43594">
        <w:rPr>
          <w:rFonts w:asciiTheme="minorHAnsi" w:hAnsiTheme="minorHAnsi" w:cs="Calibri"/>
        </w:rPr>
        <w:t xml:space="preserve">econocimiento </w:t>
      </w:r>
      <w:r w:rsidR="001D589F">
        <w:rPr>
          <w:rFonts w:asciiTheme="minorHAnsi" w:hAnsiTheme="minorHAnsi" w:cs="Calibri"/>
        </w:rPr>
        <w:t>considerando que</w:t>
      </w:r>
      <w:r w:rsidRPr="005F32E0">
        <w:rPr>
          <w:rFonts w:asciiTheme="minorHAnsi" w:hAnsiTheme="minorHAnsi" w:cs="Calibri"/>
        </w:rPr>
        <w:t>:</w:t>
      </w:r>
    </w:p>
    <w:p w:rsidR="00C14475" w:rsidRPr="005F32E0" w:rsidRDefault="005F32E0" w:rsidP="00C14475">
      <w:pPr>
        <w:spacing w:line="276" w:lineRule="auto"/>
        <w:ind w:left="851"/>
        <w:jc w:val="both"/>
        <w:rPr>
          <w:rFonts w:asciiTheme="minorHAnsi" w:hAnsiTheme="minorHAnsi" w:cs="Estrangelo Edessa"/>
          <w:bCs/>
          <w:i/>
          <w:sz w:val="22"/>
          <w:szCs w:val="22"/>
        </w:rPr>
      </w:pPr>
      <w:r w:rsidRPr="005F32E0">
        <w:rPr>
          <w:rFonts w:asciiTheme="minorHAnsi" w:hAnsiTheme="minorHAnsi" w:cs="Estrangelo Edessa"/>
          <w:bCs/>
          <w:i/>
          <w:sz w:val="22"/>
          <w:szCs w:val="22"/>
        </w:rPr>
        <w:t xml:space="preserve"> </w:t>
      </w:r>
      <w:r w:rsidR="00C14475" w:rsidRPr="005F32E0">
        <w:rPr>
          <w:rFonts w:asciiTheme="minorHAnsi" w:hAnsiTheme="minorHAnsi" w:cs="Estrangelo Edessa"/>
          <w:bCs/>
          <w:i/>
          <w:sz w:val="22"/>
          <w:szCs w:val="22"/>
        </w:rPr>
        <w:t>“pueden contribuir a resolver los problemas relacionados con los múltiples procedimientos de ensayo y certificación o registro con que se enfrentan los comerciantes y las industrias, y que pueden representar un desafío especialmente difícil de superar para las pequeñas y medianas empresas”.</w:t>
      </w:r>
    </w:p>
    <w:p w:rsidR="00860B20" w:rsidRDefault="00860B20" w:rsidP="00C139EA">
      <w:pPr>
        <w:jc w:val="both"/>
        <w:rPr>
          <w:rFonts w:asciiTheme="minorHAnsi" w:hAnsiTheme="minorHAnsi"/>
          <w:bCs/>
          <w:szCs w:val="28"/>
        </w:rPr>
      </w:pPr>
    </w:p>
    <w:p w:rsidR="00C541C8" w:rsidRDefault="00C541C8" w:rsidP="00C541C8">
      <w:pPr>
        <w:jc w:val="both"/>
        <w:rPr>
          <w:rFonts w:asciiTheme="minorHAnsi" w:hAnsiTheme="minorHAnsi"/>
          <w:bCs/>
          <w:szCs w:val="28"/>
        </w:rPr>
      </w:pPr>
    </w:p>
    <w:p w:rsidR="00F43594" w:rsidRPr="00F43594" w:rsidRDefault="00F43594" w:rsidP="00F43594">
      <w:pPr>
        <w:rPr>
          <w:rFonts w:asciiTheme="minorHAnsi" w:hAnsiTheme="minorHAnsi" w:cs="Calibri"/>
          <w:b/>
        </w:rPr>
      </w:pPr>
      <w:r w:rsidRPr="00F43594">
        <w:rPr>
          <w:rFonts w:asciiTheme="minorHAnsi" w:hAnsiTheme="minorHAnsi" w:cs="Calibri"/>
          <w:b/>
        </w:rPr>
        <w:t>¿Qué puedo hacer si el certificado / informe emitido por una entidad acreditada por ENAC no es aceptado en otro país?</w:t>
      </w:r>
    </w:p>
    <w:p w:rsidR="00860B20" w:rsidRDefault="00860B20" w:rsidP="00C139EA">
      <w:pPr>
        <w:jc w:val="both"/>
        <w:rPr>
          <w:rFonts w:asciiTheme="minorHAnsi" w:hAnsiTheme="minorHAnsi"/>
          <w:bCs/>
          <w:szCs w:val="28"/>
        </w:rPr>
      </w:pPr>
    </w:p>
    <w:p w:rsidR="00F43594" w:rsidRPr="00F43594" w:rsidRDefault="00F43594" w:rsidP="00CF38D6">
      <w:pPr>
        <w:autoSpaceDE w:val="0"/>
        <w:autoSpaceDN w:val="0"/>
        <w:adjustRightInd w:val="0"/>
        <w:spacing w:after="240" w:line="276" w:lineRule="auto"/>
        <w:jc w:val="both"/>
        <w:rPr>
          <w:rFonts w:asciiTheme="minorHAnsi" w:hAnsiTheme="minorHAnsi" w:cs="Calibri"/>
        </w:rPr>
      </w:pPr>
      <w:r w:rsidRPr="00F43594">
        <w:rPr>
          <w:rFonts w:asciiTheme="minorHAnsi" w:hAnsiTheme="minorHAnsi" w:cs="Calibri"/>
        </w:rPr>
        <w:t xml:space="preserve">Al optar por </w:t>
      </w:r>
      <w:r w:rsidR="00AB3CA6">
        <w:rPr>
          <w:rFonts w:asciiTheme="minorHAnsi" w:hAnsiTheme="minorHAnsi" w:cs="Calibri"/>
        </w:rPr>
        <w:t>e</w:t>
      </w:r>
      <w:r w:rsidRPr="00F43594">
        <w:rPr>
          <w:rFonts w:asciiTheme="minorHAnsi" w:hAnsiTheme="minorHAnsi" w:cs="Calibri"/>
        </w:rPr>
        <w:t xml:space="preserve">valuadores </w:t>
      </w:r>
      <w:r w:rsidR="00AB3CA6">
        <w:rPr>
          <w:rFonts w:asciiTheme="minorHAnsi" w:hAnsiTheme="minorHAnsi" w:cs="Calibri"/>
        </w:rPr>
        <w:t>a</w:t>
      </w:r>
      <w:r w:rsidRPr="00F43594">
        <w:rPr>
          <w:rFonts w:asciiTheme="minorHAnsi" w:hAnsiTheme="minorHAnsi" w:cs="Calibri"/>
        </w:rPr>
        <w:t xml:space="preserve">creditados </w:t>
      </w:r>
      <w:r w:rsidR="00B266E4">
        <w:rPr>
          <w:rFonts w:asciiTheme="minorHAnsi" w:hAnsiTheme="minorHAnsi" w:cs="Calibri"/>
        </w:rPr>
        <w:t xml:space="preserve">las empresas </w:t>
      </w:r>
      <w:r w:rsidRPr="00F43594">
        <w:rPr>
          <w:rFonts w:asciiTheme="minorHAnsi" w:hAnsiTheme="minorHAnsi" w:cs="Calibri"/>
        </w:rPr>
        <w:t xml:space="preserve">no solo </w:t>
      </w:r>
      <w:r w:rsidR="00B266E4">
        <w:rPr>
          <w:rFonts w:asciiTheme="minorHAnsi" w:hAnsiTheme="minorHAnsi" w:cs="Calibri"/>
        </w:rPr>
        <w:t>eligen</w:t>
      </w:r>
      <w:r w:rsidRPr="00F43594">
        <w:rPr>
          <w:rFonts w:asciiTheme="minorHAnsi" w:hAnsiTheme="minorHAnsi" w:cs="Calibri"/>
        </w:rPr>
        <w:t xml:space="preserve"> </w:t>
      </w:r>
      <w:r w:rsidR="007A2DFE">
        <w:rPr>
          <w:rFonts w:asciiTheme="minorHAnsi" w:hAnsiTheme="minorHAnsi" w:cs="Calibri"/>
        </w:rPr>
        <w:t xml:space="preserve">un servicio de </w:t>
      </w:r>
      <w:r w:rsidRPr="00F43594">
        <w:rPr>
          <w:rFonts w:asciiTheme="minorHAnsi" w:hAnsiTheme="minorHAnsi" w:cs="Calibri"/>
        </w:rPr>
        <w:t>confianza y competencia técnica demostrada</w:t>
      </w:r>
      <w:r w:rsidR="00B266E4">
        <w:rPr>
          <w:rFonts w:asciiTheme="minorHAnsi" w:hAnsiTheme="minorHAnsi" w:cs="Calibri"/>
        </w:rPr>
        <w:t>,</w:t>
      </w:r>
      <w:r w:rsidRPr="00F43594">
        <w:rPr>
          <w:rFonts w:asciiTheme="minorHAnsi" w:hAnsiTheme="minorHAnsi" w:cs="Calibri"/>
        </w:rPr>
        <w:t xml:space="preserve"> sino que c</w:t>
      </w:r>
      <w:r w:rsidR="00BC3572">
        <w:rPr>
          <w:rFonts w:asciiTheme="minorHAnsi" w:hAnsiTheme="minorHAnsi" w:cs="Calibri"/>
        </w:rPr>
        <w:t xml:space="preserve">uentan </w:t>
      </w:r>
      <w:r w:rsidRPr="00F43594">
        <w:rPr>
          <w:rFonts w:asciiTheme="minorHAnsi" w:hAnsiTheme="minorHAnsi" w:cs="Calibri"/>
        </w:rPr>
        <w:t>con el respaldo, en el país importador, del correspondiente organismo nacional de acreditación. Un aliado fiable, de alto prestigio técnico y, generalmente, apoyado por sus autoridades nacionales que declarará, si así fuera preciso, que los certificados o informes  em</w:t>
      </w:r>
      <w:r w:rsidR="00BC3572">
        <w:rPr>
          <w:rFonts w:asciiTheme="minorHAnsi" w:hAnsiTheme="minorHAnsi" w:cs="Calibri"/>
        </w:rPr>
        <w:t xml:space="preserve">itidos bajo acreditación  ENAC </w:t>
      </w:r>
      <w:r w:rsidRPr="00F43594">
        <w:rPr>
          <w:rFonts w:asciiTheme="minorHAnsi" w:hAnsiTheme="minorHAnsi" w:cs="Calibri"/>
        </w:rPr>
        <w:t>tienen igual credibilidad que los emitidos bajo la acreditación nacional.</w:t>
      </w:r>
    </w:p>
    <w:p w:rsidR="0023289A" w:rsidRDefault="00BC3572" w:rsidP="0023289A">
      <w:pPr>
        <w:autoSpaceDE w:val="0"/>
        <w:autoSpaceDN w:val="0"/>
        <w:adjustRightInd w:val="0"/>
        <w:spacing w:after="240" w:line="276" w:lineRule="auto"/>
        <w:jc w:val="both"/>
        <w:rPr>
          <w:rFonts w:asciiTheme="minorHAnsi" w:hAnsiTheme="minorHAnsi"/>
          <w:bCs/>
          <w:szCs w:val="28"/>
        </w:rPr>
      </w:pPr>
      <w:r>
        <w:rPr>
          <w:rFonts w:asciiTheme="minorHAnsi" w:hAnsiTheme="minorHAnsi" w:cs="Calibri"/>
        </w:rPr>
        <w:lastRenderedPageBreak/>
        <w:t>L</w:t>
      </w:r>
      <w:r w:rsidR="00F43594" w:rsidRPr="00F43594">
        <w:rPr>
          <w:rFonts w:asciiTheme="minorHAnsi" w:hAnsiTheme="minorHAnsi" w:cs="Calibri"/>
        </w:rPr>
        <w:t>a experiencia demuestra que cuando no se ha aceptado o se cuestiona la validez de un certificado acreditado en el país exportador, el apoyo explícito del organismo de acreditación nacional resuelve el problema en un elevado número de casos.</w:t>
      </w:r>
      <w:r w:rsidR="00903A59">
        <w:rPr>
          <w:rFonts w:asciiTheme="minorHAnsi" w:hAnsiTheme="minorHAnsi" w:cs="Calibri"/>
        </w:rPr>
        <w:t xml:space="preserve"> </w:t>
      </w:r>
    </w:p>
    <w:p w:rsidR="0023289A" w:rsidRPr="0023289A" w:rsidRDefault="0023289A" w:rsidP="0023289A">
      <w:pPr>
        <w:autoSpaceDE w:val="0"/>
        <w:autoSpaceDN w:val="0"/>
        <w:adjustRightInd w:val="0"/>
        <w:spacing w:after="240"/>
        <w:jc w:val="center"/>
        <w:rPr>
          <w:rFonts w:asciiTheme="minorHAnsi" w:hAnsiTheme="minorHAnsi"/>
          <w:b/>
          <w:sz w:val="22"/>
          <w:szCs w:val="22"/>
        </w:rPr>
      </w:pPr>
    </w:p>
    <w:p w:rsidR="00DB4867" w:rsidRPr="0023289A" w:rsidRDefault="00DB4867" w:rsidP="0023289A">
      <w:pPr>
        <w:autoSpaceDE w:val="0"/>
        <w:autoSpaceDN w:val="0"/>
        <w:adjustRightInd w:val="0"/>
        <w:spacing w:after="240" w:line="276" w:lineRule="auto"/>
        <w:jc w:val="center"/>
        <w:rPr>
          <w:rFonts w:asciiTheme="minorHAnsi" w:hAnsiTheme="minorHAnsi"/>
          <w:bCs/>
          <w:sz w:val="28"/>
          <w:szCs w:val="28"/>
        </w:rPr>
      </w:pPr>
      <w:r w:rsidRPr="0023289A">
        <w:rPr>
          <w:rFonts w:asciiTheme="minorHAnsi" w:hAnsiTheme="minorHAnsi"/>
          <w:b/>
          <w:sz w:val="28"/>
          <w:szCs w:val="28"/>
        </w:rPr>
        <w:t>Obstáculos Técnicos al Comercio</w:t>
      </w:r>
    </w:p>
    <w:p w:rsidR="00DB4867" w:rsidRPr="00DB4867" w:rsidRDefault="00DB4867" w:rsidP="00DB4867">
      <w:pPr>
        <w:jc w:val="both"/>
        <w:rPr>
          <w:rFonts w:asciiTheme="minorHAnsi" w:hAnsiTheme="minorHAnsi" w:cs="Calibri"/>
        </w:rPr>
      </w:pPr>
      <w:r w:rsidRPr="00DB4867">
        <w:rPr>
          <w:rFonts w:asciiTheme="minorHAnsi" w:hAnsiTheme="minorHAnsi" w:cs="Calibri"/>
        </w:rPr>
        <w:t xml:space="preserve">Los OTC surgen por las diferentes reglamentaciones técnicas de los diferentes países, ya sean requisitos reglamentarios que pretenden proteger la seguridad de consumidores y </w:t>
      </w:r>
      <w:r w:rsidR="00D337BF">
        <w:rPr>
          <w:rFonts w:asciiTheme="minorHAnsi" w:hAnsiTheme="minorHAnsi" w:cs="Calibri"/>
        </w:rPr>
        <w:t xml:space="preserve">el </w:t>
      </w:r>
      <w:r w:rsidRPr="00DB4867">
        <w:rPr>
          <w:rFonts w:asciiTheme="minorHAnsi" w:hAnsiTheme="minorHAnsi" w:cs="Calibri"/>
        </w:rPr>
        <w:t>medioambiente o normas voluntarias que definen generalmente los requisitos de calidad que debe cumplir el producto para satisfacer a los compradores.</w:t>
      </w:r>
    </w:p>
    <w:p w:rsidR="00DB4867" w:rsidRPr="00DB4867" w:rsidRDefault="00DB4867" w:rsidP="00DB4867">
      <w:pPr>
        <w:jc w:val="both"/>
        <w:rPr>
          <w:rFonts w:asciiTheme="minorHAnsi" w:hAnsiTheme="minorHAnsi" w:cs="Calibri"/>
        </w:rPr>
      </w:pPr>
    </w:p>
    <w:p w:rsidR="00DB4867" w:rsidRPr="00DB4867" w:rsidRDefault="00DB4867" w:rsidP="00DB4867">
      <w:pPr>
        <w:jc w:val="both"/>
        <w:rPr>
          <w:rFonts w:asciiTheme="minorHAnsi" w:hAnsiTheme="minorHAnsi" w:cs="Calibri"/>
        </w:rPr>
      </w:pPr>
      <w:r w:rsidRPr="00DB4867">
        <w:rPr>
          <w:rFonts w:asciiTheme="minorHAnsi" w:hAnsiTheme="minorHAnsi" w:cs="Calibri"/>
        </w:rPr>
        <w:t>Para superar</w:t>
      </w:r>
      <w:r w:rsidR="00D337BF">
        <w:rPr>
          <w:rFonts w:asciiTheme="minorHAnsi" w:hAnsiTheme="minorHAnsi" w:cs="Calibri"/>
        </w:rPr>
        <w:t>los</w:t>
      </w:r>
      <w:r w:rsidRPr="00DB4867">
        <w:rPr>
          <w:rFonts w:asciiTheme="minorHAnsi" w:hAnsiTheme="minorHAnsi" w:cs="Calibri"/>
        </w:rPr>
        <w:t>, la Organización Mundial para el Comercio (OMC) ha establecido</w:t>
      </w:r>
      <w:r w:rsidR="0023289A">
        <w:rPr>
          <w:rFonts w:asciiTheme="minorHAnsi" w:hAnsiTheme="minorHAnsi" w:cs="Calibri"/>
        </w:rPr>
        <w:t>,</w:t>
      </w:r>
      <w:r w:rsidRPr="00DB4867">
        <w:rPr>
          <w:rFonts w:asciiTheme="minorHAnsi" w:hAnsiTheme="minorHAnsi" w:cs="Calibri"/>
        </w:rPr>
        <w:t xml:space="preserve"> tanto en el Código de Obstáculos Técnicos al Comercio como en el Acuerdo sobre Medidas Sanitarias y Fitosanitarias</w:t>
      </w:r>
      <w:r w:rsidR="0023289A">
        <w:rPr>
          <w:rFonts w:asciiTheme="minorHAnsi" w:hAnsiTheme="minorHAnsi" w:cs="Calibri"/>
        </w:rPr>
        <w:t>,</w:t>
      </w:r>
      <w:r w:rsidRPr="00DB4867">
        <w:rPr>
          <w:rFonts w:asciiTheme="minorHAnsi" w:hAnsiTheme="minorHAnsi" w:cs="Calibri"/>
        </w:rPr>
        <w:t xml:space="preserve"> los principios que deben regir a la hora de establecer este tipo de reglamentaciones para evitar que se conviertan en medidas proteccionistas.</w:t>
      </w:r>
    </w:p>
    <w:p w:rsidR="00DB4867" w:rsidRPr="005F325D" w:rsidRDefault="00DB4867" w:rsidP="00DB4867">
      <w:pPr>
        <w:ind w:left="2127" w:right="2576"/>
        <w:jc w:val="both"/>
        <w:rPr>
          <w:rFonts w:asciiTheme="minorHAnsi" w:hAnsiTheme="minorHAnsi"/>
        </w:rPr>
      </w:pPr>
    </w:p>
    <w:p w:rsidR="00DB4867" w:rsidRPr="00DB4867" w:rsidRDefault="00DB4867" w:rsidP="00DB4867">
      <w:pPr>
        <w:jc w:val="both"/>
        <w:rPr>
          <w:rFonts w:asciiTheme="minorHAnsi" w:hAnsiTheme="minorHAnsi" w:cs="Calibri"/>
        </w:rPr>
      </w:pPr>
      <w:r w:rsidRPr="00DB4867">
        <w:rPr>
          <w:rFonts w:asciiTheme="minorHAnsi" w:hAnsiTheme="minorHAnsi" w:cs="Calibri"/>
        </w:rPr>
        <w:t>Por otra parte, la creación y asentamiento de las organizaciones internacionales de normalización (ISO/IEC/ETSI a nivel mundial y CEN/CENELEC a nivel europeo) ha favorecido la adopción y utilización de normas internacionales para definir las características de productos y servicios.</w:t>
      </w:r>
    </w:p>
    <w:p w:rsidR="00DB4867" w:rsidRPr="00DB4867" w:rsidRDefault="00DB4867" w:rsidP="00DB4867">
      <w:pPr>
        <w:jc w:val="both"/>
        <w:rPr>
          <w:rFonts w:asciiTheme="minorHAnsi" w:hAnsiTheme="minorHAnsi" w:cs="Calibri"/>
        </w:rPr>
      </w:pPr>
    </w:p>
    <w:p w:rsidR="00DB4867" w:rsidRPr="005F325D" w:rsidRDefault="00DB4867" w:rsidP="00DB4867">
      <w:pPr>
        <w:jc w:val="both"/>
        <w:rPr>
          <w:rFonts w:asciiTheme="minorHAnsi" w:hAnsiTheme="minorHAnsi" w:cs="Calibri"/>
        </w:rPr>
      </w:pPr>
      <w:r w:rsidRPr="00DB4867">
        <w:rPr>
          <w:rFonts w:asciiTheme="minorHAnsi" w:hAnsiTheme="minorHAnsi" w:cs="Calibri"/>
        </w:rPr>
        <w:t>No obstante, y aún eliminando los efectos proteccionistas</w:t>
      </w:r>
      <w:r w:rsidR="0023289A">
        <w:rPr>
          <w:rFonts w:asciiTheme="minorHAnsi" w:hAnsiTheme="minorHAnsi" w:cs="Calibri"/>
        </w:rPr>
        <w:t>,</w:t>
      </w:r>
      <w:r w:rsidRPr="00DB4867">
        <w:rPr>
          <w:rFonts w:asciiTheme="minorHAnsi" w:hAnsiTheme="minorHAnsi" w:cs="Calibri"/>
        </w:rPr>
        <w:t xml:space="preserve"> </w:t>
      </w:r>
      <w:r w:rsidRPr="005F325D">
        <w:rPr>
          <w:rFonts w:asciiTheme="minorHAnsi" w:hAnsiTheme="minorHAnsi" w:cs="Calibri"/>
        </w:rPr>
        <w:t>se produce un efe</w:t>
      </w:r>
      <w:r w:rsidR="00BC3572">
        <w:rPr>
          <w:rFonts w:asciiTheme="minorHAnsi" w:hAnsiTheme="minorHAnsi" w:cs="Calibri"/>
        </w:rPr>
        <w:t>cto “barrera” intrínseco ya que,</w:t>
      </w:r>
      <w:r w:rsidR="00BC3572" w:rsidRPr="005F325D">
        <w:rPr>
          <w:rFonts w:asciiTheme="minorHAnsi" w:hAnsiTheme="minorHAnsi" w:cs="Calibri"/>
        </w:rPr>
        <w:t xml:space="preserve"> </w:t>
      </w:r>
      <w:r w:rsidRPr="005F325D">
        <w:rPr>
          <w:rFonts w:asciiTheme="minorHAnsi" w:hAnsiTheme="minorHAnsi" w:cs="Calibri"/>
        </w:rPr>
        <w:t xml:space="preserve">para poder comercializarse, </w:t>
      </w:r>
      <w:r w:rsidR="00BC3572" w:rsidRPr="005F325D">
        <w:rPr>
          <w:rFonts w:asciiTheme="minorHAnsi" w:hAnsiTheme="minorHAnsi" w:cs="Calibri"/>
        </w:rPr>
        <w:t xml:space="preserve">el mismo producto </w:t>
      </w:r>
      <w:r w:rsidRPr="005F325D">
        <w:rPr>
          <w:rFonts w:asciiTheme="minorHAnsi" w:hAnsiTheme="minorHAnsi" w:cs="Calibri"/>
        </w:rPr>
        <w:t>debe cumplir requisitos diferentes en diferentes países.</w:t>
      </w:r>
    </w:p>
    <w:p w:rsidR="00DB4867" w:rsidRPr="005F325D" w:rsidRDefault="00DB4867" w:rsidP="00DB4867">
      <w:pPr>
        <w:jc w:val="both"/>
        <w:rPr>
          <w:rFonts w:asciiTheme="minorHAnsi" w:hAnsiTheme="minorHAnsi" w:cs="Calibri"/>
        </w:rPr>
      </w:pPr>
    </w:p>
    <w:p w:rsidR="00DB4867" w:rsidRPr="005F325D" w:rsidRDefault="00DB4867" w:rsidP="00DB4867">
      <w:pPr>
        <w:jc w:val="both"/>
        <w:rPr>
          <w:rFonts w:asciiTheme="minorHAnsi" w:hAnsiTheme="minorHAnsi" w:cs="Calibri"/>
        </w:rPr>
      </w:pPr>
      <w:r w:rsidRPr="005F325D">
        <w:rPr>
          <w:rFonts w:asciiTheme="minorHAnsi" w:hAnsiTheme="minorHAnsi" w:cs="Calibri"/>
        </w:rPr>
        <w:t>Esto obliga a</w:t>
      </w:r>
      <w:r w:rsidR="00BC3572">
        <w:rPr>
          <w:rFonts w:asciiTheme="minorHAnsi" w:hAnsiTheme="minorHAnsi" w:cs="Calibri"/>
        </w:rPr>
        <w:t xml:space="preserve"> </w:t>
      </w:r>
      <w:r w:rsidRPr="005F325D">
        <w:rPr>
          <w:rFonts w:asciiTheme="minorHAnsi" w:hAnsiTheme="minorHAnsi" w:cs="Calibri"/>
        </w:rPr>
        <w:t>l</w:t>
      </w:r>
      <w:r w:rsidR="00BC3572">
        <w:rPr>
          <w:rFonts w:asciiTheme="minorHAnsi" w:hAnsiTheme="minorHAnsi" w:cs="Calibri"/>
        </w:rPr>
        <w:t xml:space="preserve">as empresas </w:t>
      </w:r>
      <w:r w:rsidRPr="005F325D">
        <w:rPr>
          <w:rFonts w:asciiTheme="minorHAnsi" w:hAnsiTheme="minorHAnsi" w:cs="Calibri"/>
        </w:rPr>
        <w:t>a adaptar sus productos a las distintas exigencias</w:t>
      </w:r>
      <w:r w:rsidR="00BC3572">
        <w:rPr>
          <w:rFonts w:asciiTheme="minorHAnsi" w:hAnsiTheme="minorHAnsi" w:cs="Calibri"/>
        </w:rPr>
        <w:t>,</w:t>
      </w:r>
      <w:r w:rsidRPr="005F325D">
        <w:rPr>
          <w:rFonts w:asciiTheme="minorHAnsi" w:hAnsiTheme="minorHAnsi" w:cs="Calibri"/>
        </w:rPr>
        <w:t xml:space="preserve"> y a demostrar que son conformes con dichas reglamentaciones. De esta forma habrá de someterlos a ensayos, inspecciones o certificaciones antes de ser aceptados en otros países.</w:t>
      </w:r>
    </w:p>
    <w:p w:rsidR="00DB4867" w:rsidRPr="005F325D" w:rsidRDefault="00DB4867" w:rsidP="00DB4867">
      <w:pPr>
        <w:jc w:val="both"/>
        <w:rPr>
          <w:rFonts w:asciiTheme="minorHAnsi" w:hAnsiTheme="minorHAnsi" w:cs="Calibri"/>
        </w:rPr>
      </w:pPr>
    </w:p>
    <w:p w:rsidR="00DB4867" w:rsidRPr="005F325D" w:rsidRDefault="00DB4867" w:rsidP="00DB4867">
      <w:pPr>
        <w:jc w:val="both"/>
        <w:rPr>
          <w:rFonts w:asciiTheme="minorHAnsi" w:hAnsiTheme="minorHAnsi" w:cs="Calibri"/>
        </w:rPr>
      </w:pPr>
      <w:r w:rsidRPr="005F325D">
        <w:rPr>
          <w:rFonts w:asciiTheme="minorHAnsi" w:hAnsiTheme="minorHAnsi" w:cs="Calibri"/>
        </w:rPr>
        <w:t>Sin embargo el obstáculo no radica en la evaluación en sí misma, que en muchos casos también debe realizarse para el mercado interno, sino en la falta de confianza del propio mercado (las autoridades, importadores, clientes, etc.), sobre la información que reciben de las organizaciones que han realizado estas pruebas y que operan en el país exportador.</w:t>
      </w:r>
    </w:p>
    <w:p w:rsidR="00DB4867" w:rsidRPr="005F325D" w:rsidRDefault="00DB4867" w:rsidP="00DB4867">
      <w:pPr>
        <w:tabs>
          <w:tab w:val="left" w:pos="1418"/>
        </w:tabs>
        <w:autoSpaceDE w:val="0"/>
        <w:autoSpaceDN w:val="0"/>
        <w:adjustRightInd w:val="0"/>
        <w:ind w:left="2127" w:right="2576"/>
        <w:jc w:val="both"/>
        <w:rPr>
          <w:rFonts w:asciiTheme="minorHAnsi" w:hAnsiTheme="minorHAnsi" w:cs="Calibri"/>
        </w:rPr>
      </w:pPr>
    </w:p>
    <w:p w:rsidR="00DB4867" w:rsidRPr="005F325D" w:rsidRDefault="00DB4867" w:rsidP="00DB4867">
      <w:pPr>
        <w:jc w:val="both"/>
        <w:rPr>
          <w:rFonts w:asciiTheme="minorHAnsi" w:hAnsiTheme="minorHAnsi" w:cs="Calibri"/>
        </w:rPr>
      </w:pPr>
      <w:r w:rsidRPr="005F325D">
        <w:rPr>
          <w:rFonts w:asciiTheme="minorHAnsi" w:hAnsiTheme="minorHAnsi" w:cs="Calibri"/>
        </w:rPr>
        <w:t>Esta falta de confianza puede traer consigo que el producto tenga que ser evaluado en cada uno de los países destino, independientemente de que lo haya sido en el país de origen, incluso si la evaluación se ha realizado conforme a los requisitos del país importador.</w:t>
      </w:r>
    </w:p>
    <w:p w:rsidR="00DB4867" w:rsidRPr="005F325D" w:rsidRDefault="00DB4867" w:rsidP="00DB4867">
      <w:pPr>
        <w:autoSpaceDE w:val="0"/>
        <w:autoSpaceDN w:val="0"/>
        <w:adjustRightInd w:val="0"/>
        <w:ind w:left="2127" w:right="2576"/>
        <w:jc w:val="both"/>
        <w:rPr>
          <w:rFonts w:asciiTheme="minorHAnsi" w:hAnsiTheme="minorHAnsi" w:cs="Calibri"/>
        </w:rPr>
      </w:pPr>
    </w:p>
    <w:p w:rsidR="00DB4867" w:rsidRDefault="00DB4867" w:rsidP="00DB4867">
      <w:pPr>
        <w:jc w:val="both"/>
        <w:rPr>
          <w:rFonts w:asciiTheme="minorHAnsi" w:hAnsiTheme="minorHAnsi"/>
          <w:bCs/>
          <w:szCs w:val="28"/>
        </w:rPr>
      </w:pPr>
      <w:r w:rsidRPr="005F325D">
        <w:rPr>
          <w:rFonts w:asciiTheme="minorHAnsi" w:hAnsiTheme="minorHAnsi" w:cs="Calibri"/>
        </w:rPr>
        <w:t>Se produce así un aumento de costes y de los plazos de introducción del producto, a los que se suma la dificultad de conocer los, a veces complejos, procesos de homologación y de certificación de cada país.</w:t>
      </w:r>
    </w:p>
    <w:p w:rsidR="00DB4867" w:rsidRDefault="00DB4867" w:rsidP="00C139EA">
      <w:pPr>
        <w:jc w:val="both"/>
        <w:rPr>
          <w:rFonts w:asciiTheme="minorHAnsi" w:hAnsiTheme="minorHAnsi"/>
          <w:bCs/>
          <w:szCs w:val="28"/>
        </w:rPr>
      </w:pPr>
    </w:p>
    <w:p w:rsidR="0008693C" w:rsidRDefault="00383DBC" w:rsidP="00C139EA">
      <w:pPr>
        <w:jc w:val="both"/>
        <w:rPr>
          <w:rFonts w:asciiTheme="minorHAnsi" w:hAnsiTheme="minorHAnsi"/>
          <w:bCs/>
          <w:szCs w:val="28"/>
        </w:rPr>
      </w:pPr>
      <w:r w:rsidRPr="00820739">
        <w:rPr>
          <w:rFonts w:asciiTheme="minorHAnsi" w:hAnsiTheme="minorHAnsi" w:cs="Calibri"/>
        </w:rPr>
        <w:t xml:space="preserve">La acreditación es uno de los mecanismos reconocidos </w:t>
      </w:r>
      <w:r w:rsidR="009F193C">
        <w:rPr>
          <w:rFonts w:asciiTheme="minorHAnsi" w:hAnsiTheme="minorHAnsi" w:cs="Calibri"/>
        </w:rPr>
        <w:t xml:space="preserve">internacionalmente </w:t>
      </w:r>
      <w:r w:rsidRPr="00820739">
        <w:rPr>
          <w:rFonts w:asciiTheme="minorHAnsi" w:hAnsiTheme="minorHAnsi" w:cs="Calibri"/>
        </w:rPr>
        <w:t>para minimizar estos obstáculos</w:t>
      </w:r>
      <w:r>
        <w:rPr>
          <w:rFonts w:asciiTheme="minorHAnsi" w:hAnsiTheme="minorHAnsi" w:cs="Calibri"/>
        </w:rPr>
        <w:t>.</w:t>
      </w:r>
    </w:p>
    <w:sectPr w:rsidR="0008693C" w:rsidSect="0023289A">
      <w:headerReference w:type="default" r:id="rId13"/>
      <w:pgSz w:w="11906" w:h="16838"/>
      <w:pgMar w:top="1843" w:right="1418"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69" w:rsidRDefault="00606969" w:rsidP="000D5435">
      <w:r>
        <w:separator/>
      </w:r>
    </w:p>
  </w:endnote>
  <w:endnote w:type="continuationSeparator" w:id="0">
    <w:p w:rsidR="00606969" w:rsidRDefault="00606969" w:rsidP="000D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69" w:rsidRDefault="00606969" w:rsidP="000D5435">
      <w:r>
        <w:separator/>
      </w:r>
    </w:p>
  </w:footnote>
  <w:footnote w:type="continuationSeparator" w:id="0">
    <w:p w:rsidR="00606969" w:rsidRDefault="00606969" w:rsidP="000D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69" w:rsidRDefault="00606969">
    <w:pPr>
      <w:pStyle w:val="Encabezado"/>
    </w:pPr>
    <w:r w:rsidRPr="000D5435">
      <w:rPr>
        <w:noProof/>
      </w:rPr>
      <w:drawing>
        <wp:anchor distT="0" distB="0" distL="114300" distR="114300" simplePos="0" relativeHeight="251658240" behindDoc="0" locked="0" layoutInCell="1" allowOverlap="1">
          <wp:simplePos x="0" y="0"/>
          <wp:positionH relativeFrom="column">
            <wp:posOffset>4825365</wp:posOffset>
          </wp:positionH>
          <wp:positionV relativeFrom="paragraph">
            <wp:posOffset>-125730</wp:posOffset>
          </wp:positionV>
          <wp:extent cx="1141730" cy="628650"/>
          <wp:effectExtent l="19050" t="0" r="1270" b="0"/>
          <wp:wrapNone/>
          <wp:docPr id="3" name="2 Imagen" descr="LOGO ENAC COLOR (2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AC COLOR (2 cm).jpg"/>
                  <pic:cNvPicPr/>
                </pic:nvPicPr>
                <pic:blipFill>
                  <a:blip r:embed="rId1"/>
                  <a:stretch>
                    <a:fillRect/>
                  </a:stretch>
                </pic:blipFill>
                <pic:spPr>
                  <a:xfrm>
                    <a:off x="0" y="0"/>
                    <a:ext cx="1141730"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7C575"/>
    <w:multiLevelType w:val="hybridMultilevel"/>
    <w:tmpl w:val="7C7C1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1F1F8E"/>
    <w:multiLevelType w:val="hybridMultilevel"/>
    <w:tmpl w:val="F4DA0B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A73E1E"/>
    <w:multiLevelType w:val="hybridMultilevel"/>
    <w:tmpl w:val="79FF0B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028140"/>
    <w:multiLevelType w:val="hybridMultilevel"/>
    <w:tmpl w:val="1C5C9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516279"/>
    <w:multiLevelType w:val="hybridMultilevel"/>
    <w:tmpl w:val="DE49E1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1283122"/>
    <w:multiLevelType w:val="hybridMultilevel"/>
    <w:tmpl w:val="8234F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055361"/>
    <w:multiLevelType w:val="hybridMultilevel"/>
    <w:tmpl w:val="049A7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5799CF"/>
    <w:multiLevelType w:val="hybridMultilevel"/>
    <w:tmpl w:val="3E93E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97717F"/>
    <w:multiLevelType w:val="hybridMultilevel"/>
    <w:tmpl w:val="ADC96B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B38CB2"/>
    <w:multiLevelType w:val="hybridMultilevel"/>
    <w:tmpl w:val="4AF2C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8A5E31"/>
    <w:multiLevelType w:val="multilevel"/>
    <w:tmpl w:val="7A1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30A0B4"/>
    <w:multiLevelType w:val="hybridMultilevel"/>
    <w:tmpl w:val="31F050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241CB3"/>
    <w:multiLevelType w:val="hybridMultilevel"/>
    <w:tmpl w:val="5BA3C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DA06D5A"/>
    <w:multiLevelType w:val="hybridMultilevel"/>
    <w:tmpl w:val="68DF02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6B3656"/>
    <w:multiLevelType w:val="hybridMultilevel"/>
    <w:tmpl w:val="2983C6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4DBE95D"/>
    <w:multiLevelType w:val="hybridMultilevel"/>
    <w:tmpl w:val="43C72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0CEA72"/>
    <w:multiLevelType w:val="hybridMultilevel"/>
    <w:tmpl w:val="F3BD96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A38A0B9"/>
    <w:multiLevelType w:val="hybridMultilevel"/>
    <w:tmpl w:val="5166C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951218"/>
    <w:multiLevelType w:val="hybridMultilevel"/>
    <w:tmpl w:val="CB0568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BC77342"/>
    <w:multiLevelType w:val="multilevel"/>
    <w:tmpl w:val="199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3"/>
  </w:num>
  <w:num w:numId="4">
    <w:abstractNumId w:val="7"/>
  </w:num>
  <w:num w:numId="5">
    <w:abstractNumId w:val="9"/>
  </w:num>
  <w:num w:numId="6">
    <w:abstractNumId w:val="11"/>
  </w:num>
  <w:num w:numId="7">
    <w:abstractNumId w:val="4"/>
  </w:num>
  <w:num w:numId="8">
    <w:abstractNumId w:val="5"/>
  </w:num>
  <w:num w:numId="9">
    <w:abstractNumId w:val="12"/>
  </w:num>
  <w:num w:numId="10">
    <w:abstractNumId w:val="8"/>
  </w:num>
  <w:num w:numId="11">
    <w:abstractNumId w:val="16"/>
  </w:num>
  <w:num w:numId="12">
    <w:abstractNumId w:val="18"/>
  </w:num>
  <w:num w:numId="13">
    <w:abstractNumId w:val="6"/>
  </w:num>
  <w:num w:numId="14">
    <w:abstractNumId w:val="14"/>
  </w:num>
  <w:num w:numId="15">
    <w:abstractNumId w:val="17"/>
  </w:num>
  <w:num w:numId="16">
    <w:abstractNumId w:val="1"/>
  </w:num>
  <w:num w:numId="17">
    <w:abstractNumId w:val="13"/>
  </w:num>
  <w:num w:numId="18">
    <w:abstractNumId w:val="0"/>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E6"/>
    <w:rsid w:val="00004DA3"/>
    <w:rsid w:val="000339B0"/>
    <w:rsid w:val="00035978"/>
    <w:rsid w:val="00040203"/>
    <w:rsid w:val="00043BEC"/>
    <w:rsid w:val="000761BE"/>
    <w:rsid w:val="00077154"/>
    <w:rsid w:val="0008693C"/>
    <w:rsid w:val="00090150"/>
    <w:rsid w:val="000B500B"/>
    <w:rsid w:val="000B7A85"/>
    <w:rsid w:val="000C1110"/>
    <w:rsid w:val="000C464A"/>
    <w:rsid w:val="000C5804"/>
    <w:rsid w:val="000D5435"/>
    <w:rsid w:val="0013495D"/>
    <w:rsid w:val="001776D2"/>
    <w:rsid w:val="00191DFA"/>
    <w:rsid w:val="001D589F"/>
    <w:rsid w:val="00225ABC"/>
    <w:rsid w:val="0023289A"/>
    <w:rsid w:val="00237272"/>
    <w:rsid w:val="00244C0A"/>
    <w:rsid w:val="0026161E"/>
    <w:rsid w:val="00265962"/>
    <w:rsid w:val="0029771A"/>
    <w:rsid w:val="002A7B8A"/>
    <w:rsid w:val="002B238D"/>
    <w:rsid w:val="002D75B3"/>
    <w:rsid w:val="003007D8"/>
    <w:rsid w:val="003109F0"/>
    <w:rsid w:val="00317FED"/>
    <w:rsid w:val="003248BF"/>
    <w:rsid w:val="0034755A"/>
    <w:rsid w:val="00367089"/>
    <w:rsid w:val="00373B27"/>
    <w:rsid w:val="00377C49"/>
    <w:rsid w:val="00383DBC"/>
    <w:rsid w:val="00386A27"/>
    <w:rsid w:val="0041004A"/>
    <w:rsid w:val="00432342"/>
    <w:rsid w:val="00456BF6"/>
    <w:rsid w:val="00471D1B"/>
    <w:rsid w:val="004A4572"/>
    <w:rsid w:val="004B55AB"/>
    <w:rsid w:val="004C2CF1"/>
    <w:rsid w:val="004E4594"/>
    <w:rsid w:val="004F4DF0"/>
    <w:rsid w:val="00523B7A"/>
    <w:rsid w:val="00537ED0"/>
    <w:rsid w:val="005648C8"/>
    <w:rsid w:val="00591C15"/>
    <w:rsid w:val="005939F2"/>
    <w:rsid w:val="005974B1"/>
    <w:rsid w:val="005A109F"/>
    <w:rsid w:val="005A7DC9"/>
    <w:rsid w:val="005B6ED4"/>
    <w:rsid w:val="005C60C6"/>
    <w:rsid w:val="005C7E30"/>
    <w:rsid w:val="005D6ACA"/>
    <w:rsid w:val="005F32E0"/>
    <w:rsid w:val="005F78FD"/>
    <w:rsid w:val="00606969"/>
    <w:rsid w:val="006A581C"/>
    <w:rsid w:val="006C1EDC"/>
    <w:rsid w:val="006C5B39"/>
    <w:rsid w:val="0070138E"/>
    <w:rsid w:val="00710474"/>
    <w:rsid w:val="007274AB"/>
    <w:rsid w:val="0075490D"/>
    <w:rsid w:val="0075536E"/>
    <w:rsid w:val="00785DE4"/>
    <w:rsid w:val="00795609"/>
    <w:rsid w:val="007A2DFE"/>
    <w:rsid w:val="007B1C33"/>
    <w:rsid w:val="007D3D6C"/>
    <w:rsid w:val="007E3827"/>
    <w:rsid w:val="00811435"/>
    <w:rsid w:val="00820739"/>
    <w:rsid w:val="0085473E"/>
    <w:rsid w:val="00860B20"/>
    <w:rsid w:val="008C7335"/>
    <w:rsid w:val="008E0A24"/>
    <w:rsid w:val="008E0E36"/>
    <w:rsid w:val="00903A59"/>
    <w:rsid w:val="0091366C"/>
    <w:rsid w:val="00932EB7"/>
    <w:rsid w:val="00945EDD"/>
    <w:rsid w:val="00953D37"/>
    <w:rsid w:val="00967489"/>
    <w:rsid w:val="009D5447"/>
    <w:rsid w:val="009F193C"/>
    <w:rsid w:val="009F298F"/>
    <w:rsid w:val="00A06978"/>
    <w:rsid w:val="00A11677"/>
    <w:rsid w:val="00A84FA0"/>
    <w:rsid w:val="00AB3CA6"/>
    <w:rsid w:val="00AC2C64"/>
    <w:rsid w:val="00AE42D3"/>
    <w:rsid w:val="00AF3139"/>
    <w:rsid w:val="00B266E4"/>
    <w:rsid w:val="00B64A92"/>
    <w:rsid w:val="00BB5983"/>
    <w:rsid w:val="00BC3572"/>
    <w:rsid w:val="00BF1938"/>
    <w:rsid w:val="00C139EA"/>
    <w:rsid w:val="00C14475"/>
    <w:rsid w:val="00C541C8"/>
    <w:rsid w:val="00CC1A0C"/>
    <w:rsid w:val="00CD7BF2"/>
    <w:rsid w:val="00CE247C"/>
    <w:rsid w:val="00CE6284"/>
    <w:rsid w:val="00CF38D6"/>
    <w:rsid w:val="00D049C4"/>
    <w:rsid w:val="00D1528E"/>
    <w:rsid w:val="00D172E5"/>
    <w:rsid w:val="00D30690"/>
    <w:rsid w:val="00D337BF"/>
    <w:rsid w:val="00D3601E"/>
    <w:rsid w:val="00D63A83"/>
    <w:rsid w:val="00D72411"/>
    <w:rsid w:val="00D87150"/>
    <w:rsid w:val="00D94332"/>
    <w:rsid w:val="00DB4867"/>
    <w:rsid w:val="00DC216A"/>
    <w:rsid w:val="00DD0028"/>
    <w:rsid w:val="00DF5063"/>
    <w:rsid w:val="00E17785"/>
    <w:rsid w:val="00E67FE5"/>
    <w:rsid w:val="00E75FE4"/>
    <w:rsid w:val="00E93D1F"/>
    <w:rsid w:val="00EC516D"/>
    <w:rsid w:val="00EC6103"/>
    <w:rsid w:val="00EE5272"/>
    <w:rsid w:val="00F068E6"/>
    <w:rsid w:val="00F20C76"/>
    <w:rsid w:val="00F41004"/>
    <w:rsid w:val="00F43594"/>
    <w:rsid w:val="00F47323"/>
    <w:rsid w:val="00F939DC"/>
    <w:rsid w:val="00FA7EA3"/>
    <w:rsid w:val="00FB12D9"/>
    <w:rsid w:val="00FC10B4"/>
    <w:rsid w:val="00FC392A"/>
    <w:rsid w:val="00FD3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068E6"/>
    <w:pPr>
      <w:jc w:val="both"/>
    </w:pPr>
    <w:rPr>
      <w:rFonts w:ascii="Tahoma" w:hAnsi="Tahoma" w:cs="Tahoma"/>
    </w:rPr>
  </w:style>
  <w:style w:type="character" w:customStyle="1" w:styleId="TextoindependienteCar">
    <w:name w:val="Texto independiente Car"/>
    <w:basedOn w:val="Fuentedeprrafopredeter"/>
    <w:link w:val="Textoindependiente"/>
    <w:semiHidden/>
    <w:rsid w:val="00F068E6"/>
    <w:rPr>
      <w:rFonts w:ascii="Tahoma" w:eastAsia="Times New Roman" w:hAnsi="Tahoma" w:cs="Tahoma"/>
      <w:sz w:val="24"/>
      <w:szCs w:val="24"/>
      <w:lang w:eastAsia="es-ES"/>
    </w:rPr>
  </w:style>
  <w:style w:type="character" w:styleId="Hipervnculo">
    <w:name w:val="Hyperlink"/>
    <w:basedOn w:val="Fuentedeprrafopredeter"/>
    <w:semiHidden/>
    <w:rsid w:val="00F43594"/>
    <w:rPr>
      <w:color w:val="0000FF"/>
      <w:u w:val="single"/>
    </w:rPr>
  </w:style>
  <w:style w:type="table" w:styleId="Tablaconcuadrcula">
    <w:name w:val="Table Grid"/>
    <w:basedOn w:val="Tablanormal"/>
    <w:uiPriority w:val="59"/>
    <w:rsid w:val="00F4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A11677"/>
    <w:rPr>
      <w:b/>
      <w:bCs/>
      <w:i w:val="0"/>
      <w:iCs w:val="0"/>
    </w:rPr>
  </w:style>
  <w:style w:type="paragraph" w:styleId="Prrafodelista">
    <w:name w:val="List Paragraph"/>
    <w:basedOn w:val="Normal"/>
    <w:uiPriority w:val="34"/>
    <w:qFormat/>
    <w:rsid w:val="00E67FE5"/>
    <w:pPr>
      <w:ind w:left="720"/>
      <w:contextualSpacing/>
    </w:pPr>
  </w:style>
  <w:style w:type="paragraph" w:customStyle="1" w:styleId="Default">
    <w:name w:val="Default"/>
    <w:rsid w:val="0023727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D5435"/>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0D5435"/>
    <w:pPr>
      <w:tabs>
        <w:tab w:val="center" w:pos="4252"/>
        <w:tab w:val="right" w:pos="8504"/>
      </w:tabs>
    </w:pPr>
  </w:style>
  <w:style w:type="character" w:customStyle="1" w:styleId="EncabezadoCar">
    <w:name w:val="Encabezado Car"/>
    <w:basedOn w:val="Fuentedeprrafopredeter"/>
    <w:link w:val="Encabezado"/>
    <w:uiPriority w:val="99"/>
    <w:semiHidden/>
    <w:rsid w:val="000D54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0D5435"/>
    <w:pPr>
      <w:tabs>
        <w:tab w:val="center" w:pos="4252"/>
        <w:tab w:val="right" w:pos="8504"/>
      </w:tabs>
    </w:pPr>
  </w:style>
  <w:style w:type="character" w:customStyle="1" w:styleId="PiedepginaCar">
    <w:name w:val="Pie de página Car"/>
    <w:basedOn w:val="Fuentedeprrafopredeter"/>
    <w:link w:val="Piedepgina"/>
    <w:uiPriority w:val="99"/>
    <w:semiHidden/>
    <w:rsid w:val="000D5435"/>
    <w:rPr>
      <w:rFonts w:ascii="Times New Roman" w:eastAsia="Times New Roman" w:hAnsi="Times New Roman" w:cs="Times New Roman"/>
      <w:sz w:val="24"/>
      <w:szCs w:val="24"/>
      <w:lang w:eastAsia="es-ES"/>
    </w:rPr>
  </w:style>
  <w:style w:type="character" w:customStyle="1" w:styleId="A17">
    <w:name w:val="A17"/>
    <w:uiPriority w:val="99"/>
    <w:rsid w:val="00903A59"/>
    <w:rPr>
      <w:rFonts w:ascii="HelveticaNeueLT Std Lt" w:hAnsi="HelveticaNeueLT Std Lt" w:cs="HelveticaNeueLT Std Lt"/>
      <w:color w:val="211D1E"/>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068E6"/>
    <w:pPr>
      <w:jc w:val="both"/>
    </w:pPr>
    <w:rPr>
      <w:rFonts w:ascii="Tahoma" w:hAnsi="Tahoma" w:cs="Tahoma"/>
    </w:rPr>
  </w:style>
  <w:style w:type="character" w:customStyle="1" w:styleId="TextoindependienteCar">
    <w:name w:val="Texto independiente Car"/>
    <w:basedOn w:val="Fuentedeprrafopredeter"/>
    <w:link w:val="Textoindependiente"/>
    <w:semiHidden/>
    <w:rsid w:val="00F068E6"/>
    <w:rPr>
      <w:rFonts w:ascii="Tahoma" w:eastAsia="Times New Roman" w:hAnsi="Tahoma" w:cs="Tahoma"/>
      <w:sz w:val="24"/>
      <w:szCs w:val="24"/>
      <w:lang w:eastAsia="es-ES"/>
    </w:rPr>
  </w:style>
  <w:style w:type="character" w:styleId="Hipervnculo">
    <w:name w:val="Hyperlink"/>
    <w:basedOn w:val="Fuentedeprrafopredeter"/>
    <w:semiHidden/>
    <w:rsid w:val="00F43594"/>
    <w:rPr>
      <w:color w:val="0000FF"/>
      <w:u w:val="single"/>
    </w:rPr>
  </w:style>
  <w:style w:type="table" w:styleId="Tablaconcuadrcula">
    <w:name w:val="Table Grid"/>
    <w:basedOn w:val="Tablanormal"/>
    <w:uiPriority w:val="59"/>
    <w:rsid w:val="00F4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A11677"/>
    <w:rPr>
      <w:b/>
      <w:bCs/>
      <w:i w:val="0"/>
      <w:iCs w:val="0"/>
    </w:rPr>
  </w:style>
  <w:style w:type="paragraph" w:styleId="Prrafodelista">
    <w:name w:val="List Paragraph"/>
    <w:basedOn w:val="Normal"/>
    <w:uiPriority w:val="34"/>
    <w:qFormat/>
    <w:rsid w:val="00E67FE5"/>
    <w:pPr>
      <w:ind w:left="720"/>
      <w:contextualSpacing/>
    </w:pPr>
  </w:style>
  <w:style w:type="paragraph" w:customStyle="1" w:styleId="Default">
    <w:name w:val="Default"/>
    <w:rsid w:val="0023727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D5435"/>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0D5435"/>
    <w:pPr>
      <w:tabs>
        <w:tab w:val="center" w:pos="4252"/>
        <w:tab w:val="right" w:pos="8504"/>
      </w:tabs>
    </w:pPr>
  </w:style>
  <w:style w:type="character" w:customStyle="1" w:styleId="EncabezadoCar">
    <w:name w:val="Encabezado Car"/>
    <w:basedOn w:val="Fuentedeprrafopredeter"/>
    <w:link w:val="Encabezado"/>
    <w:uiPriority w:val="99"/>
    <w:semiHidden/>
    <w:rsid w:val="000D54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0D5435"/>
    <w:pPr>
      <w:tabs>
        <w:tab w:val="center" w:pos="4252"/>
        <w:tab w:val="right" w:pos="8504"/>
      </w:tabs>
    </w:pPr>
  </w:style>
  <w:style w:type="character" w:customStyle="1" w:styleId="PiedepginaCar">
    <w:name w:val="Pie de página Car"/>
    <w:basedOn w:val="Fuentedeprrafopredeter"/>
    <w:link w:val="Piedepgina"/>
    <w:uiPriority w:val="99"/>
    <w:semiHidden/>
    <w:rsid w:val="000D5435"/>
    <w:rPr>
      <w:rFonts w:ascii="Times New Roman" w:eastAsia="Times New Roman" w:hAnsi="Times New Roman" w:cs="Times New Roman"/>
      <w:sz w:val="24"/>
      <w:szCs w:val="24"/>
      <w:lang w:eastAsia="es-ES"/>
    </w:rPr>
  </w:style>
  <w:style w:type="character" w:customStyle="1" w:styleId="A17">
    <w:name w:val="A17"/>
    <w:uiPriority w:val="99"/>
    <w:rsid w:val="00903A59"/>
    <w:rPr>
      <w:rFonts w:ascii="HelveticaNeueLT Std Lt" w:hAnsi="HelveticaNeueLT Std Lt" w:cs="HelveticaNeueLT Std Lt"/>
      <w:color w:val="211D1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7851">
      <w:bodyDiv w:val="1"/>
      <w:marLeft w:val="0"/>
      <w:marRight w:val="0"/>
      <w:marTop w:val="0"/>
      <w:marBottom w:val="0"/>
      <w:divBdr>
        <w:top w:val="none" w:sz="0" w:space="0" w:color="auto"/>
        <w:left w:val="none" w:sz="0" w:space="0" w:color="auto"/>
        <w:bottom w:val="none" w:sz="0" w:space="0" w:color="auto"/>
        <w:right w:val="none" w:sz="0" w:space="0" w:color="auto"/>
      </w:divBdr>
      <w:divsChild>
        <w:div w:id="110706337">
          <w:marLeft w:val="300"/>
          <w:marRight w:val="0"/>
          <w:marTop w:val="0"/>
          <w:marBottom w:val="0"/>
          <w:divBdr>
            <w:top w:val="none" w:sz="0" w:space="0" w:color="auto"/>
            <w:left w:val="none" w:sz="0" w:space="0" w:color="auto"/>
            <w:bottom w:val="none" w:sz="0" w:space="0" w:color="auto"/>
            <w:right w:val="none" w:sz="0" w:space="0" w:color="auto"/>
          </w:divBdr>
          <w:divsChild>
            <w:div w:id="342125746">
              <w:marLeft w:val="0"/>
              <w:marRight w:val="0"/>
              <w:marTop w:val="0"/>
              <w:marBottom w:val="0"/>
              <w:divBdr>
                <w:top w:val="none" w:sz="0" w:space="0" w:color="auto"/>
                <w:left w:val="none" w:sz="0" w:space="0" w:color="auto"/>
                <w:bottom w:val="none" w:sz="0" w:space="0" w:color="auto"/>
                <w:right w:val="none" w:sz="0" w:space="0" w:color="auto"/>
              </w:divBdr>
              <w:divsChild>
                <w:div w:id="19665591">
                  <w:marLeft w:val="0"/>
                  <w:marRight w:val="0"/>
                  <w:marTop w:val="0"/>
                  <w:marBottom w:val="0"/>
                  <w:divBdr>
                    <w:top w:val="none" w:sz="0" w:space="0" w:color="auto"/>
                    <w:left w:val="none" w:sz="0" w:space="0" w:color="auto"/>
                    <w:bottom w:val="none" w:sz="0" w:space="0" w:color="auto"/>
                    <w:right w:val="none" w:sz="0" w:space="0" w:color="auto"/>
                  </w:divBdr>
                  <w:divsChild>
                    <w:div w:id="1937011850">
                      <w:marLeft w:val="0"/>
                      <w:marRight w:val="0"/>
                      <w:marTop w:val="0"/>
                      <w:marBottom w:val="0"/>
                      <w:divBdr>
                        <w:top w:val="none" w:sz="0" w:space="0" w:color="auto"/>
                        <w:left w:val="none" w:sz="0" w:space="0" w:color="auto"/>
                        <w:bottom w:val="none" w:sz="0" w:space="0" w:color="auto"/>
                        <w:right w:val="none" w:sz="0" w:space="0" w:color="auto"/>
                      </w:divBdr>
                      <w:divsChild>
                        <w:div w:id="41708928">
                          <w:marLeft w:val="0"/>
                          <w:marRight w:val="0"/>
                          <w:marTop w:val="0"/>
                          <w:marBottom w:val="0"/>
                          <w:divBdr>
                            <w:top w:val="none" w:sz="0" w:space="0" w:color="auto"/>
                            <w:left w:val="none" w:sz="0" w:space="0" w:color="auto"/>
                            <w:bottom w:val="none" w:sz="0" w:space="0" w:color="auto"/>
                            <w:right w:val="none" w:sz="0" w:space="0" w:color="auto"/>
                          </w:divBdr>
                          <w:divsChild>
                            <w:div w:id="173880847">
                              <w:marLeft w:val="0"/>
                              <w:marRight w:val="0"/>
                              <w:marTop w:val="0"/>
                              <w:marBottom w:val="0"/>
                              <w:divBdr>
                                <w:top w:val="none" w:sz="0" w:space="0" w:color="auto"/>
                                <w:left w:val="none" w:sz="0" w:space="0" w:color="auto"/>
                                <w:bottom w:val="none" w:sz="0" w:space="0" w:color="auto"/>
                                <w:right w:val="none" w:sz="0" w:space="0" w:color="auto"/>
                              </w:divBdr>
                              <w:divsChild>
                                <w:div w:id="1318613891">
                                  <w:marLeft w:val="0"/>
                                  <w:marRight w:val="0"/>
                                  <w:marTop w:val="0"/>
                                  <w:marBottom w:val="0"/>
                                  <w:divBdr>
                                    <w:top w:val="none" w:sz="0" w:space="0" w:color="auto"/>
                                    <w:left w:val="none" w:sz="0" w:space="0" w:color="auto"/>
                                    <w:bottom w:val="none" w:sz="0" w:space="0" w:color="auto"/>
                                    <w:right w:val="none" w:sz="0" w:space="0" w:color="auto"/>
                                  </w:divBdr>
                                  <w:divsChild>
                                    <w:div w:id="788664089">
                                      <w:marLeft w:val="0"/>
                                      <w:marRight w:val="0"/>
                                      <w:marTop w:val="0"/>
                                      <w:marBottom w:val="0"/>
                                      <w:divBdr>
                                        <w:top w:val="none" w:sz="0" w:space="0" w:color="auto"/>
                                        <w:left w:val="none" w:sz="0" w:space="0" w:color="auto"/>
                                        <w:bottom w:val="none" w:sz="0" w:space="0" w:color="auto"/>
                                        <w:right w:val="none" w:sz="0" w:space="0" w:color="auto"/>
                                      </w:divBdr>
                                      <w:divsChild>
                                        <w:div w:id="2068793744">
                                          <w:marLeft w:val="0"/>
                                          <w:marRight w:val="0"/>
                                          <w:marTop w:val="0"/>
                                          <w:marBottom w:val="0"/>
                                          <w:divBdr>
                                            <w:top w:val="none" w:sz="0" w:space="0" w:color="auto"/>
                                            <w:left w:val="none" w:sz="0" w:space="0" w:color="auto"/>
                                            <w:bottom w:val="none" w:sz="0" w:space="0" w:color="auto"/>
                                            <w:right w:val="none" w:sz="0" w:space="0" w:color="auto"/>
                                          </w:divBdr>
                                          <w:divsChild>
                                            <w:div w:id="2092196357">
                                              <w:marLeft w:val="0"/>
                                              <w:marRight w:val="0"/>
                                              <w:marTop w:val="0"/>
                                              <w:marBottom w:val="0"/>
                                              <w:divBdr>
                                                <w:top w:val="none" w:sz="0" w:space="0" w:color="auto"/>
                                                <w:left w:val="none" w:sz="0" w:space="0" w:color="auto"/>
                                                <w:bottom w:val="none" w:sz="0" w:space="0" w:color="auto"/>
                                                <w:right w:val="none" w:sz="0" w:space="0" w:color="auto"/>
                                              </w:divBdr>
                                              <w:divsChild>
                                                <w:div w:id="1675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to.org/spanish/res_s/booksp_s/anrep_s/world_trade_report12_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nac.es/web/enac/informe_exportacion" TargetMode="External"/><Relationship Id="rId4" Type="http://schemas.microsoft.com/office/2007/relationships/stylesWithEffects" Target="stylesWithEffects.xml"/><Relationship Id="rId9" Type="http://schemas.openxmlformats.org/officeDocument/2006/relationships/hyperlink" Target="http://www.ceoe.es/resources/image/informe_linea_abierta_fase_xi_es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68C12-771E-4014-B37D-C803A8C7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8486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isabelc</dc:creator>
  <cp:lastModifiedBy>IreneGonzalez</cp:lastModifiedBy>
  <cp:revision>3</cp:revision>
  <cp:lastPrinted>2013-11-18T11:05:00Z</cp:lastPrinted>
  <dcterms:created xsi:type="dcterms:W3CDTF">2014-10-10T11:32:00Z</dcterms:created>
  <dcterms:modified xsi:type="dcterms:W3CDTF">2014-10-10T11:32:00Z</dcterms:modified>
</cp:coreProperties>
</file>