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49D" w14:textId="77777777" w:rsidR="001947F8" w:rsidRPr="008149A1" w:rsidRDefault="001947F8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2125A49E" w14:textId="77777777" w:rsidR="001947F8" w:rsidRPr="008149A1" w:rsidRDefault="00B6541C">
      <w:pPr>
        <w:jc w:val="center"/>
        <w:rPr>
          <w:rFonts w:ascii="Roboto" w:eastAsia="Roboto" w:hAnsi="Roboto" w:cs="Roboto"/>
          <w:b/>
          <w:sz w:val="32"/>
          <w:szCs w:val="32"/>
        </w:rPr>
      </w:pPr>
      <w:r w:rsidRPr="008149A1">
        <w:rPr>
          <w:rFonts w:ascii="Roboto" w:eastAsia="Roboto" w:hAnsi="Roboto" w:cs="Roboto"/>
          <w:b/>
          <w:sz w:val="32"/>
          <w:szCs w:val="32"/>
        </w:rPr>
        <w:t>El Instituto Nacional de Toxicología y Ciencias Forenses, primer acreditado por ENAC como proveedor de ensayos de aptitud para la determinación de drogas de alijo</w:t>
      </w:r>
    </w:p>
    <w:p w14:paraId="2125A49F" w14:textId="77777777" w:rsidR="001947F8" w:rsidRPr="008149A1" w:rsidRDefault="001947F8">
      <w:pPr>
        <w:jc w:val="center"/>
        <w:rPr>
          <w:rFonts w:ascii="Roboto" w:eastAsia="Roboto" w:hAnsi="Roboto" w:cs="Roboto"/>
          <w:b/>
          <w:sz w:val="14"/>
          <w:szCs w:val="14"/>
        </w:rPr>
      </w:pPr>
    </w:p>
    <w:p w14:paraId="2125A4A0" w14:textId="77777777" w:rsidR="001947F8" w:rsidRPr="008149A1" w:rsidRDefault="001947F8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2125A4A1" w14:textId="77777777" w:rsidR="001947F8" w:rsidRPr="008149A1" w:rsidRDefault="00B6541C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18"/>
          <w:szCs w:val="18"/>
        </w:rPr>
      </w:pPr>
      <w:r w:rsidRPr="008149A1">
        <w:rPr>
          <w:rFonts w:ascii="Roboto" w:eastAsia="Roboto" w:hAnsi="Roboto" w:cs="Roboto"/>
          <w:b/>
          <w:sz w:val="22"/>
          <w:szCs w:val="22"/>
        </w:rPr>
        <w:t>El ejercicio acreditado tiene como objetivo evaluar el desempeño de los laboratorios participantes en ensayos de identificación y determinación de la riqueza de seis tipos de drogas de abuso habituales en alijos: cocaína, heroína, MDMA, anfetamina, metanfetamina y ketamina</w:t>
      </w:r>
    </w:p>
    <w:p w14:paraId="2125A4A2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A3" w14:textId="4F478711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 xml:space="preserve">Madrid, </w:t>
      </w:r>
      <w:r w:rsidR="6932B4E3" w:rsidRPr="008149A1">
        <w:rPr>
          <w:rFonts w:ascii="Roboto" w:eastAsia="Roboto" w:hAnsi="Roboto" w:cs="Roboto"/>
          <w:sz w:val="22"/>
          <w:szCs w:val="22"/>
        </w:rPr>
        <w:t>19</w:t>
      </w:r>
      <w:r w:rsidRPr="008149A1">
        <w:rPr>
          <w:rFonts w:ascii="Roboto" w:eastAsia="Roboto" w:hAnsi="Roboto" w:cs="Roboto"/>
          <w:sz w:val="22"/>
          <w:szCs w:val="22"/>
        </w:rPr>
        <w:t xml:space="preserve"> de septiembre de 2023.- </w:t>
      </w:r>
      <w:sdt>
        <w:sdtPr>
          <w:rPr>
            <w:rFonts w:ascii="Roboto" w:hAnsi="Roboto"/>
          </w:rPr>
          <w:tag w:val="goog_rdk_0"/>
          <w:id w:val="1758867677"/>
          <w:placeholder>
            <w:docPart w:val="DefaultPlaceholder_1081868574"/>
          </w:placeholder>
        </w:sdtPr>
        <w:sdtEndPr/>
        <w:sdtContent>
          <w:r w:rsidRPr="008149A1">
            <w:rPr>
              <w:rFonts w:ascii="Roboto" w:eastAsia="Roboto" w:hAnsi="Roboto" w:cs="Roboto"/>
              <w:sz w:val="22"/>
              <w:szCs w:val="22"/>
            </w:rPr>
            <w:t>La Entidad Nacional de Acreditación (ENAC) ha otorgado a</w:t>
          </w:r>
        </w:sdtContent>
      </w:sdt>
      <w:r w:rsidRPr="008149A1">
        <w:rPr>
          <w:rFonts w:ascii="Roboto" w:hAnsi="Roboto"/>
        </w:rPr>
        <w:t xml:space="preserve">l </w:t>
      </w:r>
      <w:hyperlink r:id="rId11">
        <w:r w:rsidRPr="008149A1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Instituto Nacional de Toxicología y Ciencias Forenses (INTCF)</w:t>
        </w:r>
      </w:hyperlink>
      <w:sdt>
        <w:sdtPr>
          <w:rPr>
            <w:rFonts w:ascii="Roboto" w:hAnsi="Roboto"/>
          </w:rPr>
          <w:tag w:val="goog_rdk_2"/>
          <w:id w:val="-1096946941"/>
          <w:placeholder>
            <w:docPart w:val="DefaultPlaceholder_1081868574"/>
          </w:placeholder>
        </w:sdtPr>
        <w:sdtEndPr/>
        <w:sdtContent>
          <w:r w:rsidRPr="008149A1">
            <w:rPr>
              <w:rFonts w:ascii="Roboto" w:eastAsia="Roboto" w:hAnsi="Roboto" w:cs="Roboto"/>
              <w:color w:val="1155CC"/>
              <w:sz w:val="22"/>
              <w:szCs w:val="22"/>
              <w:u w:val="single"/>
            </w:rPr>
            <w:t>, para su departamento en Barcelona,</w:t>
          </w:r>
          <w:r w:rsidRPr="008149A1">
            <w:rPr>
              <w:rFonts w:ascii="Roboto" w:eastAsia="Roboto" w:hAnsi="Roboto" w:cs="Roboto"/>
              <w:color w:val="1155CC"/>
              <w:sz w:val="22"/>
              <w:szCs w:val="22"/>
            </w:rPr>
            <w:t xml:space="preserve"> </w:t>
          </w:r>
        </w:sdtContent>
      </w:sdt>
      <w:sdt>
        <w:sdtPr>
          <w:rPr>
            <w:rFonts w:ascii="Roboto" w:hAnsi="Roboto"/>
          </w:rPr>
          <w:tag w:val="goog_rdk_4"/>
          <w:id w:val="68080855"/>
          <w:placeholder>
            <w:docPart w:val="DefaultPlaceholder_1081868574"/>
          </w:placeholder>
        </w:sdtPr>
        <w:sdtEndPr/>
        <w:sdtContent>
          <w:r w:rsidRPr="008149A1">
            <w:rPr>
              <w:rFonts w:ascii="Roboto" w:eastAsia="Roboto" w:hAnsi="Roboto" w:cs="Roboto"/>
              <w:sz w:val="22"/>
              <w:szCs w:val="22"/>
            </w:rPr>
            <w:t>la primera</w:t>
          </w:r>
        </w:sdtContent>
      </w:sdt>
      <w:r w:rsidRPr="008149A1">
        <w:rPr>
          <w:rFonts w:ascii="Roboto" w:eastAsia="Roboto" w:hAnsi="Roboto" w:cs="Roboto"/>
          <w:sz w:val="22"/>
          <w:szCs w:val="22"/>
        </w:rPr>
        <w:t xml:space="preserve"> acreditación</w:t>
      </w:r>
      <w:sdt>
        <w:sdtPr>
          <w:rPr>
            <w:rFonts w:ascii="Roboto" w:hAnsi="Roboto"/>
          </w:rPr>
          <w:tag w:val="goog_rdk_8"/>
          <w:id w:val="1241292862"/>
          <w:placeholder>
            <w:docPart w:val="DefaultPlaceholder_1081868574"/>
          </w:placeholder>
        </w:sdtPr>
        <w:sdtEndPr/>
        <w:sdtContent>
          <w:r w:rsidRPr="008149A1">
            <w:rPr>
              <w:rFonts w:ascii="Roboto" w:eastAsia="Roboto" w:hAnsi="Roboto" w:cs="Roboto"/>
              <w:sz w:val="22"/>
              <w:szCs w:val="22"/>
            </w:rPr>
            <w:t xml:space="preserve"> en España</w:t>
          </w:r>
        </w:sdtContent>
      </w:sdt>
      <w:r w:rsidRPr="008149A1">
        <w:rPr>
          <w:rFonts w:ascii="Roboto" w:hAnsi="Roboto"/>
        </w:rPr>
        <w:t xml:space="preserve"> en el programa de </w:t>
      </w:r>
      <w:proofErr w:type="spellStart"/>
      <w:r w:rsidRPr="008149A1">
        <w:rPr>
          <w:rFonts w:ascii="Roboto" w:eastAsia="Roboto" w:hAnsi="Roboto" w:cs="Roboto"/>
          <w:sz w:val="22"/>
          <w:szCs w:val="22"/>
        </w:rPr>
        <w:t>intercomparación</w:t>
      </w:r>
      <w:proofErr w:type="spellEnd"/>
      <w:r w:rsidRPr="008149A1">
        <w:rPr>
          <w:rFonts w:ascii="Roboto" w:eastAsia="Roboto" w:hAnsi="Roboto" w:cs="Roboto"/>
          <w:sz w:val="22"/>
          <w:szCs w:val="22"/>
        </w:rPr>
        <w:t xml:space="preserve"> de drogas de abuso habituales en alijos (DAHA)</w:t>
      </w:r>
      <w:r w:rsidR="0A5AACF1" w:rsidRPr="008149A1">
        <w:rPr>
          <w:rFonts w:ascii="Roboto" w:eastAsia="Roboto" w:hAnsi="Roboto" w:cs="Roboto"/>
          <w:sz w:val="22"/>
          <w:szCs w:val="22"/>
        </w:rPr>
        <w:t xml:space="preserve">. </w:t>
      </w:r>
    </w:p>
    <w:p w14:paraId="2125A4A4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A5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En concreto, el ejercicio tiene como objetivo</w:t>
      </w:r>
      <w:r w:rsidRPr="008149A1">
        <w:rPr>
          <w:rFonts w:ascii="Roboto" w:eastAsia="Roboto" w:hAnsi="Roboto" w:cs="Roboto"/>
          <w:b/>
          <w:sz w:val="22"/>
          <w:szCs w:val="22"/>
        </w:rPr>
        <w:t xml:space="preserve"> evaluar el desempeño de los laboratorios participantes en ensayos de identificación y determinación de la riqueza de seis tipos de drogas de abuso habituales</w:t>
      </w:r>
      <w:r w:rsidRPr="008149A1">
        <w:rPr>
          <w:rFonts w:ascii="Roboto" w:eastAsia="Roboto" w:hAnsi="Roboto" w:cs="Roboto"/>
          <w:sz w:val="22"/>
          <w:szCs w:val="22"/>
        </w:rPr>
        <w:t xml:space="preserve"> en alijos: cocaína, heroína, MDMA, anfetamina, metanfetamina y ketamina.</w:t>
      </w:r>
    </w:p>
    <w:p w14:paraId="2125A4A6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A7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 xml:space="preserve">Los </w:t>
      </w:r>
      <w:r w:rsidRPr="008149A1">
        <w:rPr>
          <w:rFonts w:ascii="Roboto" w:eastAsia="Roboto" w:hAnsi="Roboto" w:cs="Roboto"/>
          <w:b/>
          <w:sz w:val="22"/>
          <w:szCs w:val="22"/>
        </w:rPr>
        <w:t>ensayos de aptitud</w:t>
      </w:r>
      <w:r w:rsidRPr="008149A1">
        <w:rPr>
          <w:rFonts w:ascii="Roboto" w:eastAsia="Roboto" w:hAnsi="Roboto" w:cs="Roboto"/>
          <w:sz w:val="22"/>
          <w:szCs w:val="22"/>
        </w:rPr>
        <w:t xml:space="preserve"> son una herramienta que </w:t>
      </w:r>
      <w:r w:rsidRPr="008149A1">
        <w:rPr>
          <w:rFonts w:ascii="Roboto" w:eastAsia="Roboto" w:hAnsi="Roboto" w:cs="Roboto"/>
          <w:b/>
          <w:sz w:val="22"/>
          <w:szCs w:val="22"/>
        </w:rPr>
        <w:t>permite a los laboratorios identificar áreas de mejora y detectar posibles errores</w:t>
      </w:r>
      <w:r w:rsidRPr="008149A1">
        <w:rPr>
          <w:rFonts w:ascii="Roboto" w:eastAsia="Roboto" w:hAnsi="Roboto" w:cs="Roboto"/>
          <w:sz w:val="22"/>
          <w:szCs w:val="22"/>
        </w:rPr>
        <w:t xml:space="preserve"> para, así, mejorar la calidad de sus servicios, al incidir en los aspectos básicos de su desempeño técnico y proporcionar una valoración independiente.</w:t>
      </w:r>
    </w:p>
    <w:p w14:paraId="2125A4A8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A9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 xml:space="preserve">Sin embargo, para que un ensayo de aptitud aporte todo su potencial de control y mejora es imprescindible que sea ejecutado con el adecuado nivel de competencia técnica y </w:t>
      </w:r>
      <w:proofErr w:type="gramStart"/>
      <w:r w:rsidRPr="008149A1">
        <w:rPr>
          <w:rFonts w:ascii="Roboto" w:eastAsia="Roboto" w:hAnsi="Roboto" w:cs="Roboto"/>
          <w:sz w:val="22"/>
          <w:szCs w:val="22"/>
        </w:rPr>
        <w:t>de acuerdo a</w:t>
      </w:r>
      <w:proofErr w:type="gramEnd"/>
      <w:r w:rsidRPr="008149A1">
        <w:rPr>
          <w:rFonts w:ascii="Roboto" w:eastAsia="Roboto" w:hAnsi="Roboto" w:cs="Roboto"/>
          <w:sz w:val="22"/>
          <w:szCs w:val="22"/>
        </w:rPr>
        <w:t xml:space="preserve"> estándares internacionalmente aceptados, algo que solo se consigue a través de la acreditación de ENAC.</w:t>
      </w:r>
    </w:p>
    <w:p w14:paraId="2125A4AA" w14:textId="77777777" w:rsidR="001947F8" w:rsidRPr="008149A1" w:rsidRDefault="0019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2125A4AB" w14:textId="77777777" w:rsidR="001947F8" w:rsidRPr="008149A1" w:rsidRDefault="00B6541C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 w:rsidRPr="008149A1"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2125A4AC" w14:textId="77777777" w:rsidR="001947F8" w:rsidRPr="008149A1" w:rsidRDefault="001947F8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2125A4AD" w14:textId="4B14CA9E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2125A4AE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AF" w14:textId="54C64D51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</w:t>
      </w:r>
      <w:r w:rsidRPr="008149A1">
        <w:rPr>
          <w:rFonts w:ascii="Roboto" w:eastAsia="Roboto" w:hAnsi="Roboto" w:cs="Roboto"/>
          <w:sz w:val="22"/>
          <w:szCs w:val="22"/>
        </w:rPr>
        <w:lastRenderedPageBreak/>
        <w:t>competitividad de los productos y servicios españoles y a una disminución de los costes para la sociedad debidos a estas actividades. </w:t>
      </w:r>
    </w:p>
    <w:p w14:paraId="2125A4B0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 </w:t>
      </w:r>
    </w:p>
    <w:p w14:paraId="1221E1EE" w14:textId="77777777" w:rsidR="008149A1" w:rsidRDefault="008149A1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B1" w14:textId="5690F55D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2125A4B2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B3" w14:textId="77777777" w:rsidR="001947F8" w:rsidRPr="008149A1" w:rsidRDefault="001947F8">
      <w:pPr>
        <w:jc w:val="both"/>
        <w:rPr>
          <w:rFonts w:ascii="Roboto" w:eastAsia="Roboto" w:hAnsi="Roboto" w:cs="Roboto"/>
          <w:sz w:val="22"/>
          <w:szCs w:val="22"/>
        </w:rPr>
      </w:pPr>
    </w:p>
    <w:p w14:paraId="2125A4B4" w14:textId="77777777" w:rsidR="001947F8" w:rsidRPr="008149A1" w:rsidRDefault="008149A1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 w:rsidR="00B6541C" w:rsidRPr="008149A1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B6541C" w:rsidRPr="008149A1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2125A4B5" w14:textId="77777777" w:rsidR="001947F8" w:rsidRPr="008149A1" w:rsidRDefault="001947F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125A4B6" w14:textId="77777777" w:rsidR="001947F8" w:rsidRPr="008149A1" w:rsidRDefault="00B6541C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 w:rsidRPr="008149A1"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125A4C0" wp14:editId="2125A4C1">
            <wp:extent cx="304800" cy="304800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149A1"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 w:rsidRPr="008149A1"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125A4C2" wp14:editId="2125A4C3">
            <wp:extent cx="304800" cy="304800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5A4B7" w14:textId="77777777" w:rsidR="001947F8" w:rsidRPr="008149A1" w:rsidRDefault="001947F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125A4B8" w14:textId="77777777" w:rsidR="001947F8" w:rsidRPr="008149A1" w:rsidRDefault="001947F8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125A4B9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2125A4BA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>Eva Martín</w:t>
      </w:r>
    </w:p>
    <w:p w14:paraId="2125A4BB" w14:textId="77777777" w:rsidR="001947F8" w:rsidRPr="008149A1" w:rsidRDefault="00B6541C">
      <w:pPr>
        <w:jc w:val="both"/>
        <w:rPr>
          <w:rFonts w:ascii="Roboto" w:eastAsia="Roboto" w:hAnsi="Roboto" w:cs="Roboto"/>
          <w:sz w:val="22"/>
          <w:szCs w:val="22"/>
        </w:rPr>
      </w:pPr>
      <w:r w:rsidRPr="008149A1">
        <w:rPr>
          <w:rFonts w:ascii="Roboto" w:eastAsia="Roboto" w:hAnsi="Roboto" w:cs="Roboto"/>
          <w:sz w:val="22"/>
          <w:szCs w:val="22"/>
        </w:rPr>
        <w:t xml:space="preserve">Tfno. 628 17 49 01 / </w:t>
      </w:r>
      <w:r w:rsidRPr="008149A1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 w:rsidRPr="008149A1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2125A4BC" w14:textId="77777777" w:rsidR="001947F8" w:rsidRPr="008149A1" w:rsidRDefault="001947F8">
      <w:pPr>
        <w:spacing w:after="160"/>
        <w:jc w:val="both"/>
        <w:rPr>
          <w:rFonts w:ascii="Roboto" w:eastAsia="Roboto" w:hAnsi="Roboto" w:cs="Roboto"/>
          <w:color w:val="333333"/>
          <w:sz w:val="27"/>
          <w:szCs w:val="27"/>
          <w:highlight w:val="white"/>
        </w:rPr>
      </w:pPr>
    </w:p>
    <w:p w14:paraId="2125A4BD" w14:textId="77777777" w:rsidR="001947F8" w:rsidRPr="008149A1" w:rsidRDefault="001947F8">
      <w:pPr>
        <w:rPr>
          <w:rFonts w:ascii="Roboto" w:hAnsi="Roboto"/>
        </w:rPr>
      </w:pPr>
    </w:p>
    <w:p w14:paraId="2125A4BE" w14:textId="77777777" w:rsidR="001947F8" w:rsidRPr="008149A1" w:rsidRDefault="001947F8">
      <w:pPr>
        <w:rPr>
          <w:rFonts w:ascii="Roboto" w:hAnsi="Roboto"/>
        </w:rPr>
      </w:pPr>
    </w:p>
    <w:p w14:paraId="2125A4BF" w14:textId="77777777" w:rsidR="001947F8" w:rsidRPr="008149A1" w:rsidRDefault="001947F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Calibri"/>
          <w:highlight w:val="white"/>
        </w:rPr>
      </w:pPr>
    </w:p>
    <w:sectPr w:rsidR="001947F8" w:rsidRPr="008149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D1" w14:textId="77777777" w:rsidR="00B6541C" w:rsidRDefault="00B6541C">
      <w:r>
        <w:separator/>
      </w:r>
    </w:p>
  </w:endnote>
  <w:endnote w:type="continuationSeparator" w:id="0">
    <w:p w14:paraId="2125A4D3" w14:textId="77777777" w:rsidR="00B6541C" w:rsidRDefault="00B6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8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9" w14:textId="4AB62B41" w:rsidR="001947F8" w:rsidRDefault="00B65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20C">
      <w:rPr>
        <w:noProof/>
        <w:color w:val="000000"/>
      </w:rPr>
      <w:t>1</w:t>
    </w:r>
    <w:r>
      <w:rPr>
        <w:color w:val="000000"/>
      </w:rPr>
      <w:fldChar w:fldCharType="end"/>
    </w:r>
  </w:p>
  <w:p w14:paraId="2125A4CA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C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A4CD" w14:textId="77777777" w:rsidR="00B6541C" w:rsidRDefault="00B6541C">
      <w:r>
        <w:separator/>
      </w:r>
    </w:p>
  </w:footnote>
  <w:footnote w:type="continuationSeparator" w:id="0">
    <w:p w14:paraId="2125A4CF" w14:textId="77777777" w:rsidR="00B6541C" w:rsidRDefault="00B6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4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5" w14:textId="77777777" w:rsidR="001947F8" w:rsidRDefault="00B6541C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25A4CD" wp14:editId="2125A4CE">
          <wp:simplePos x="0" y="0"/>
          <wp:positionH relativeFrom="column">
            <wp:posOffset>4114800</wp:posOffset>
          </wp:positionH>
          <wp:positionV relativeFrom="paragraph">
            <wp:posOffset>-304787</wp:posOffset>
          </wp:positionV>
          <wp:extent cx="1547842" cy="997267"/>
          <wp:effectExtent l="0" t="0" r="0" b="0"/>
          <wp:wrapSquare wrapText="bothSides" distT="114300" distB="114300" distL="114300" distR="11430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25A4C6" w14:textId="77777777" w:rsidR="001947F8" w:rsidRDefault="00B6541C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2125A4C7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4CB" w14:textId="77777777" w:rsidR="001947F8" w:rsidRDefault="00194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03DA"/>
    <w:multiLevelType w:val="multilevel"/>
    <w:tmpl w:val="F920F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7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F8"/>
    <w:rsid w:val="001947F8"/>
    <w:rsid w:val="0037520C"/>
    <w:rsid w:val="008149A1"/>
    <w:rsid w:val="00B6541C"/>
    <w:rsid w:val="00E75BBB"/>
    <w:rsid w:val="047A507E"/>
    <w:rsid w:val="0A5AACF1"/>
    <w:rsid w:val="1DFDDC52"/>
    <w:rsid w:val="2CE4371F"/>
    <w:rsid w:val="2D73059D"/>
    <w:rsid w:val="4305EE76"/>
    <w:rsid w:val="5402F746"/>
    <w:rsid w:val="652D2248"/>
    <w:rsid w:val="6932B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49C"/>
  <w15:docId w15:val="{15672DDC-2BED-4A12-B439-B288A70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755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46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858B3"/>
  </w:style>
  <w:style w:type="character" w:styleId="Hipervnculo">
    <w:name w:val="Hyperlink"/>
    <w:basedOn w:val="Fuentedeprrafopredeter"/>
    <w:uiPriority w:val="99"/>
    <w:unhideWhenUsed/>
    <w:rsid w:val="0061507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15DA"/>
  </w:style>
  <w:style w:type="paragraph" w:styleId="Piedepgina">
    <w:name w:val="footer"/>
    <w:basedOn w:val="Normal"/>
    <w:link w:val="Piedepgina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15DA"/>
  </w:style>
  <w:style w:type="character" w:styleId="Hipervnculovisitado">
    <w:name w:val="FollowedHyperlink"/>
    <w:basedOn w:val="Fuentedeprrafopredeter"/>
    <w:uiPriority w:val="99"/>
    <w:semiHidden/>
    <w:unhideWhenUsed/>
    <w:rsid w:val="0061507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46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A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2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2A1"/>
    <w:rPr>
      <w:b/>
      <w:bCs/>
      <w:sz w:val="20"/>
      <w:szCs w:val="20"/>
    </w:rPr>
  </w:style>
  <w:style w:type="table" w:customStyle="1" w:styleId="TableNormal10">
    <w:name w:val="Table Normal10"/>
    <w:rsid w:val="00FB6A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enac.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justicia.gob.es/es/institucional/organismos/instituto-nacional/intc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vamc@varenga.e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6329-E4D3-4470-8DF7-922B8380FAEF}"/>
      </w:docPartPr>
      <w:docPartBody>
        <w:p w:rsidR="0004512D" w:rsidRDefault="000451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2D"/>
    <w:rsid w:val="000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XQd1wDcnAyg3K+G8h8rA6p/vA==">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6" ma:contentTypeDescription="Crear nuevo documento." ma:contentTypeScope="" ma:versionID="23f9a5496e668bb688b97de78c6f6cf9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7dc88a39ba0aa5236fa82a1cb1aae8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568A9-EA89-43C1-9707-4606D684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0EA32482-5ADE-4264-A804-1F5E1264EB48}">
  <ds:schemaRefs>
    <ds:schemaRef ds:uri="http://purl.org/dc/dcmitype/"/>
    <ds:schemaRef ds:uri="6e290ce1-b2e7-4ccb-948d-a290ef611fa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09e21e3-a2e2-47ca-be0e-9c3a9bef929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FC766A-40CB-4C37-BA63-9C9949E5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Gonzalez Fernandez</dc:creator>
  <cp:lastModifiedBy>Denise Diaz Pozo</cp:lastModifiedBy>
  <cp:revision>6</cp:revision>
  <dcterms:created xsi:type="dcterms:W3CDTF">2023-05-04T08:41:00Z</dcterms:created>
  <dcterms:modified xsi:type="dcterms:W3CDTF">2024-01-23T07:17:00Z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