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91200D" w:rsidRDefault="0091200D">
      <w:pPr>
        <w:jc w:val="both"/>
        <w:rPr>
          <w:rFonts w:ascii="Roboto" w:eastAsia="Roboto" w:hAnsi="Roboto" w:cs="Roboto"/>
          <w:b/>
          <w:sz w:val="32"/>
          <w:szCs w:val="32"/>
        </w:rPr>
      </w:pPr>
    </w:p>
    <w:p w14:paraId="2B41FC8C" w14:textId="6234FA36" w:rsidR="7CD15780" w:rsidRDefault="7CD15780" w:rsidP="7AE850A4">
      <w:pPr>
        <w:jc w:val="center"/>
      </w:pPr>
      <w:r w:rsidRPr="5C8D15C8">
        <w:rPr>
          <w:rFonts w:ascii="Arial" w:eastAsia="Arial" w:hAnsi="Arial" w:cs="Arial"/>
          <w:b/>
          <w:bCs/>
          <w:color w:val="000000" w:themeColor="text1"/>
          <w:sz w:val="36"/>
          <w:szCs w:val="36"/>
        </w:rPr>
        <w:t>El mercado ya cuenta con entidades acreditadas por ENAC para la verificación del sistema de certificados de ahorro energético</w:t>
      </w:r>
    </w:p>
    <w:p w14:paraId="61FA4FF4" w14:textId="09ADD2EC" w:rsidR="7CD15780" w:rsidRDefault="7CD15780" w:rsidP="7AE850A4">
      <w:pPr>
        <w:pStyle w:val="Prrafodelista"/>
        <w:numPr>
          <w:ilvl w:val="0"/>
          <w:numId w:val="1"/>
        </w:numPr>
        <w:spacing w:before="220" w:after="220"/>
        <w:jc w:val="both"/>
        <w:rPr>
          <w:rFonts w:ascii="Roboto" w:eastAsia="Roboto" w:hAnsi="Roboto" w:cs="Roboto"/>
          <w:b/>
          <w:bCs/>
          <w:color w:val="000000" w:themeColor="text1"/>
          <w:sz w:val="22"/>
          <w:szCs w:val="22"/>
        </w:rPr>
      </w:pPr>
      <w:r w:rsidRPr="5C8D15C8">
        <w:rPr>
          <w:rFonts w:ascii="Roboto" w:eastAsia="Roboto" w:hAnsi="Roboto" w:cs="Roboto"/>
          <w:b/>
          <w:bCs/>
          <w:color w:val="000000" w:themeColor="text1"/>
          <w:sz w:val="22"/>
          <w:szCs w:val="22"/>
        </w:rPr>
        <w:t>Disponer de un proceso de verificación riguroso y fiable es vital para asegurar que el sistema logra los objetivos previstos y este es el motivo por el que el MITERD ha establecido la exigencia de acreditación de los verificadores</w:t>
      </w:r>
    </w:p>
    <w:p w14:paraId="17BD4537" w14:textId="77777777" w:rsidR="005D381F" w:rsidRDefault="005D381F" w:rsidP="7AE850A4">
      <w:pPr>
        <w:shd w:val="clear" w:color="auto" w:fill="FFFFFF" w:themeFill="background1"/>
        <w:jc w:val="both"/>
        <w:rPr>
          <w:rFonts w:ascii="Roboto" w:eastAsia="Roboto" w:hAnsi="Roboto" w:cs="Roboto"/>
          <w:color w:val="000000" w:themeColor="text1"/>
          <w:sz w:val="22"/>
          <w:szCs w:val="22"/>
        </w:rPr>
      </w:pPr>
    </w:p>
    <w:p w14:paraId="30D2F051" w14:textId="53FC7910" w:rsidR="7CD15780" w:rsidRDefault="7CD15780" w:rsidP="7AE850A4">
      <w:pPr>
        <w:shd w:val="clear" w:color="auto" w:fill="FFFFFF" w:themeFill="background1"/>
        <w:jc w:val="both"/>
      </w:pPr>
      <w:r w:rsidRPr="7AE850A4">
        <w:rPr>
          <w:rFonts w:ascii="Roboto" w:eastAsia="Roboto" w:hAnsi="Roboto" w:cs="Roboto"/>
          <w:color w:val="000000" w:themeColor="text1"/>
          <w:sz w:val="22"/>
          <w:szCs w:val="22"/>
        </w:rPr>
        <w:t xml:space="preserve">Madrid, 19 de julio de 2024. – La </w:t>
      </w:r>
      <w:hyperlink r:id="rId11">
        <w:r w:rsidRPr="7AE850A4">
          <w:rPr>
            <w:rStyle w:val="Hipervnculo"/>
            <w:rFonts w:ascii="Roboto" w:eastAsia="Roboto" w:hAnsi="Roboto" w:cs="Roboto"/>
            <w:color w:val="1155CC"/>
            <w:sz w:val="22"/>
            <w:szCs w:val="22"/>
            <w:u w:val="none"/>
          </w:rPr>
          <w:t>Entidad Nacional de Acreditación</w:t>
        </w:r>
      </w:hyperlink>
      <w:r w:rsidRPr="7AE850A4">
        <w:rPr>
          <w:rFonts w:ascii="Roboto" w:eastAsia="Roboto" w:hAnsi="Roboto" w:cs="Roboto"/>
          <w:color w:val="000000" w:themeColor="text1"/>
          <w:sz w:val="22"/>
          <w:szCs w:val="22"/>
        </w:rPr>
        <w:t xml:space="preserve"> (ENAC) ha concedido a</w:t>
      </w:r>
      <w:r w:rsidRPr="7AE850A4">
        <w:rPr>
          <w:rFonts w:ascii="Roboto" w:eastAsia="Roboto" w:hAnsi="Roboto" w:cs="Roboto"/>
          <w:b/>
          <w:bCs/>
          <w:color w:val="000000" w:themeColor="text1"/>
          <w:sz w:val="22"/>
          <w:szCs w:val="22"/>
        </w:rPr>
        <w:t xml:space="preserve"> OCA Instituto de Certificación, </w:t>
      </w:r>
      <w:proofErr w:type="spellStart"/>
      <w:r w:rsidRPr="7AE850A4">
        <w:rPr>
          <w:rFonts w:ascii="Roboto" w:eastAsia="Roboto" w:hAnsi="Roboto" w:cs="Roboto"/>
          <w:b/>
          <w:bCs/>
          <w:color w:val="000000" w:themeColor="text1"/>
          <w:sz w:val="22"/>
          <w:szCs w:val="22"/>
        </w:rPr>
        <w:t>European</w:t>
      </w:r>
      <w:proofErr w:type="spellEnd"/>
      <w:r w:rsidRPr="7AE850A4">
        <w:rPr>
          <w:rFonts w:ascii="Roboto" w:eastAsia="Roboto" w:hAnsi="Roboto" w:cs="Roboto"/>
          <w:b/>
          <w:bCs/>
          <w:color w:val="000000" w:themeColor="text1"/>
          <w:sz w:val="22"/>
          <w:szCs w:val="22"/>
        </w:rPr>
        <w:t xml:space="preserve"> </w:t>
      </w:r>
      <w:proofErr w:type="spellStart"/>
      <w:r w:rsidRPr="7AE850A4">
        <w:rPr>
          <w:rFonts w:ascii="Roboto" w:eastAsia="Roboto" w:hAnsi="Roboto" w:cs="Roboto"/>
          <w:b/>
          <w:bCs/>
          <w:color w:val="000000" w:themeColor="text1"/>
          <w:sz w:val="22"/>
          <w:szCs w:val="22"/>
        </w:rPr>
        <w:t>Quality</w:t>
      </w:r>
      <w:proofErr w:type="spellEnd"/>
      <w:r w:rsidRPr="7AE850A4">
        <w:rPr>
          <w:rFonts w:ascii="Roboto" w:eastAsia="Roboto" w:hAnsi="Roboto" w:cs="Roboto"/>
          <w:b/>
          <w:bCs/>
          <w:color w:val="000000" w:themeColor="text1"/>
          <w:sz w:val="22"/>
          <w:szCs w:val="22"/>
        </w:rPr>
        <w:t xml:space="preserve"> </w:t>
      </w:r>
      <w:proofErr w:type="spellStart"/>
      <w:r w:rsidRPr="7AE850A4">
        <w:rPr>
          <w:rFonts w:ascii="Roboto" w:eastAsia="Roboto" w:hAnsi="Roboto" w:cs="Roboto"/>
          <w:b/>
          <w:bCs/>
          <w:color w:val="000000" w:themeColor="text1"/>
          <w:sz w:val="22"/>
          <w:szCs w:val="22"/>
        </w:rPr>
        <w:t>Assurance</w:t>
      </w:r>
      <w:proofErr w:type="spellEnd"/>
      <w:r w:rsidRPr="7AE850A4">
        <w:rPr>
          <w:rFonts w:ascii="Roboto" w:eastAsia="Roboto" w:hAnsi="Roboto" w:cs="Roboto"/>
          <w:b/>
          <w:bCs/>
          <w:color w:val="000000" w:themeColor="text1"/>
          <w:sz w:val="22"/>
          <w:szCs w:val="22"/>
        </w:rPr>
        <w:t xml:space="preserve"> </w:t>
      </w:r>
      <w:proofErr w:type="spellStart"/>
      <w:r w:rsidRPr="7AE850A4">
        <w:rPr>
          <w:rFonts w:ascii="Roboto" w:eastAsia="Roboto" w:hAnsi="Roboto" w:cs="Roboto"/>
          <w:b/>
          <w:bCs/>
          <w:color w:val="000000" w:themeColor="text1"/>
          <w:sz w:val="22"/>
          <w:szCs w:val="22"/>
        </w:rPr>
        <w:t>Spain</w:t>
      </w:r>
      <w:proofErr w:type="spellEnd"/>
      <w:r w:rsidRPr="7AE850A4">
        <w:rPr>
          <w:rFonts w:ascii="Roboto" w:eastAsia="Roboto" w:hAnsi="Roboto" w:cs="Roboto"/>
          <w:b/>
          <w:bCs/>
          <w:color w:val="000000" w:themeColor="text1"/>
          <w:sz w:val="22"/>
          <w:szCs w:val="22"/>
        </w:rPr>
        <w:t xml:space="preserve"> (EQA),  AENOR Confía, LGAI </w:t>
      </w:r>
      <w:proofErr w:type="spellStart"/>
      <w:r w:rsidRPr="7AE850A4">
        <w:rPr>
          <w:rFonts w:ascii="Roboto" w:eastAsia="Roboto" w:hAnsi="Roboto" w:cs="Roboto"/>
          <w:b/>
          <w:bCs/>
          <w:color w:val="000000" w:themeColor="text1"/>
          <w:sz w:val="22"/>
          <w:szCs w:val="22"/>
        </w:rPr>
        <w:t>Technological</w:t>
      </w:r>
      <w:proofErr w:type="spellEnd"/>
      <w:r w:rsidRPr="7AE850A4">
        <w:rPr>
          <w:rFonts w:ascii="Roboto" w:eastAsia="Roboto" w:hAnsi="Roboto" w:cs="Roboto"/>
          <w:b/>
          <w:bCs/>
          <w:color w:val="000000" w:themeColor="text1"/>
          <w:sz w:val="22"/>
          <w:szCs w:val="22"/>
        </w:rPr>
        <w:t xml:space="preserve"> Center, Bureau Veritas Iberia y SGS Tecnos las primeras acreditaciones como verificadores del Sistema de certificados de ahorro energético (CAE),</w:t>
      </w:r>
      <w:r w:rsidRPr="7AE850A4">
        <w:rPr>
          <w:rFonts w:ascii="Roboto" w:eastAsia="Roboto" w:hAnsi="Roboto" w:cs="Roboto"/>
          <w:color w:val="000000" w:themeColor="text1"/>
          <w:sz w:val="22"/>
          <w:szCs w:val="22"/>
        </w:rPr>
        <w:t xml:space="preserve"> de acuerdo a lo establecido en el </w:t>
      </w:r>
      <w:hyperlink r:id="rId12">
        <w:r w:rsidRPr="7AE850A4">
          <w:rPr>
            <w:rStyle w:val="Hipervnculo"/>
            <w:rFonts w:ascii="Roboto" w:eastAsia="Roboto" w:hAnsi="Roboto" w:cs="Roboto"/>
            <w:color w:val="1155CC"/>
            <w:sz w:val="22"/>
            <w:szCs w:val="22"/>
            <w:u w:val="none"/>
          </w:rPr>
          <w:t>Real Decreto 36/2023</w:t>
        </w:r>
      </w:hyperlink>
      <w:r w:rsidRPr="7AE850A4">
        <w:rPr>
          <w:rFonts w:ascii="Roboto" w:eastAsia="Roboto" w:hAnsi="Roboto" w:cs="Roboto"/>
          <w:color w:val="000000" w:themeColor="text1"/>
          <w:sz w:val="22"/>
          <w:szCs w:val="22"/>
        </w:rPr>
        <w:t xml:space="preserve">, por el que se establece dicho sistema, y la </w:t>
      </w:r>
      <w:hyperlink r:id="rId13">
        <w:r w:rsidRPr="7AE850A4">
          <w:rPr>
            <w:rStyle w:val="Hipervnculo"/>
            <w:rFonts w:ascii="Roboto" w:eastAsia="Roboto" w:hAnsi="Roboto" w:cs="Roboto"/>
            <w:color w:val="1155CC"/>
            <w:sz w:val="22"/>
            <w:szCs w:val="22"/>
            <w:u w:val="none"/>
          </w:rPr>
          <w:t>Orden TED/815/2023</w:t>
        </w:r>
      </w:hyperlink>
      <w:r w:rsidRPr="7AE850A4">
        <w:rPr>
          <w:rFonts w:ascii="Roboto" w:eastAsia="Roboto" w:hAnsi="Roboto" w:cs="Roboto"/>
          <w:color w:val="000000" w:themeColor="text1"/>
          <w:sz w:val="22"/>
          <w:szCs w:val="22"/>
        </w:rPr>
        <w:t xml:space="preserve">, que desarrolla los requisitos específicos sobre la verificación en este ámbito y que exige la acreditación de estos evaluadores. Con ello, el mercado español contará, a partir de ahora, </w:t>
      </w:r>
      <w:r w:rsidRPr="7AE850A4">
        <w:rPr>
          <w:rFonts w:ascii="Roboto" w:eastAsia="Roboto" w:hAnsi="Roboto" w:cs="Roboto"/>
          <w:b/>
          <w:bCs/>
          <w:color w:val="000000" w:themeColor="text1"/>
          <w:sz w:val="22"/>
          <w:szCs w:val="22"/>
        </w:rPr>
        <w:t xml:space="preserve">con los servicios acreditados necesarios para la puesta en práctica de este mecanismo público de ahorro energético. </w:t>
      </w:r>
    </w:p>
    <w:p w14:paraId="38FDA4F4" w14:textId="0F49BBE1" w:rsidR="7AE850A4" w:rsidRDefault="7AE850A4" w:rsidP="7AE850A4">
      <w:pPr>
        <w:jc w:val="both"/>
      </w:pPr>
    </w:p>
    <w:p w14:paraId="5FD4988A" w14:textId="77777777" w:rsidR="0091200D" w:rsidRDefault="00EC4171">
      <w:pPr>
        <w:jc w:val="both"/>
        <w:rPr>
          <w:rFonts w:ascii="Roboto" w:eastAsia="Roboto" w:hAnsi="Roboto" w:cs="Roboto"/>
          <w:sz w:val="22"/>
          <w:szCs w:val="22"/>
        </w:rPr>
      </w:pPr>
      <w:r>
        <w:rPr>
          <w:rFonts w:ascii="Roboto" w:eastAsia="Roboto" w:hAnsi="Roboto" w:cs="Roboto"/>
          <w:sz w:val="22"/>
          <w:szCs w:val="22"/>
        </w:rPr>
        <w:t>El Sistema de Certificados de Ahorro Energético se incluye en el marco del Sistema Nacional de Obligaciones de Eficiencia Energética (SNOEE) como un mecanismo adicional desarrollado para alcanzar los objetivos de ahorro de energía comprometidos con la UE para el periodo 2021-2030 y sucesivos de un modo flexible y eficaz.  Ofrece una alternativa a los sujetos obligados del SNOEE para poder cumplir con parte de sus obligaciones anuales de ahorro de energía final mediante la liquidación de CAE. De este modo, los CAE deben reflejar los ahorros anuales de consumo de energía resultantes de inversiones realizadas en actuaciones de eficiencia energética, las cuales deben cumplir con los principios y la metodología de cálculo de ahorro de energía establecidos en la Directiva 2012/27/UE y en la Recomendación (UE) 2019/1658 de la Comisión.</w:t>
      </w:r>
    </w:p>
    <w:p w14:paraId="5A39BBE3" w14:textId="77777777" w:rsidR="0091200D" w:rsidRDefault="0091200D">
      <w:pPr>
        <w:jc w:val="both"/>
        <w:rPr>
          <w:rFonts w:ascii="Roboto" w:eastAsia="Roboto" w:hAnsi="Roboto" w:cs="Roboto"/>
          <w:sz w:val="22"/>
          <w:szCs w:val="22"/>
        </w:rPr>
      </w:pPr>
    </w:p>
    <w:p w14:paraId="01C6E9A3" w14:textId="77777777" w:rsidR="0091200D" w:rsidRDefault="00EC4171">
      <w:pPr>
        <w:jc w:val="both"/>
        <w:rPr>
          <w:rFonts w:ascii="Roboto" w:eastAsia="Roboto" w:hAnsi="Roboto" w:cs="Roboto"/>
          <w:sz w:val="22"/>
          <w:szCs w:val="22"/>
        </w:rPr>
      </w:pPr>
      <w:r>
        <w:rPr>
          <w:rFonts w:ascii="Roboto" w:eastAsia="Roboto" w:hAnsi="Roboto" w:cs="Roboto"/>
          <w:sz w:val="22"/>
          <w:szCs w:val="22"/>
        </w:rPr>
        <w:t xml:space="preserve">Con todo ello, este sistema tiene como objetivo la promoción, en todo el territorio nacional, de una economía que utilice más eficazmente los recursos energéticos, tornándose, de este modo, en más competitiva. </w:t>
      </w:r>
    </w:p>
    <w:p w14:paraId="41C8F396" w14:textId="77777777" w:rsidR="0091200D" w:rsidRDefault="0091200D">
      <w:pPr>
        <w:jc w:val="both"/>
        <w:rPr>
          <w:rFonts w:ascii="Roboto" w:eastAsia="Roboto" w:hAnsi="Roboto" w:cs="Roboto"/>
          <w:sz w:val="22"/>
          <w:szCs w:val="22"/>
        </w:rPr>
      </w:pPr>
    </w:p>
    <w:p w14:paraId="73E6325A" w14:textId="77777777" w:rsidR="0091200D" w:rsidRDefault="00EC4171">
      <w:pPr>
        <w:jc w:val="both"/>
        <w:rPr>
          <w:rFonts w:ascii="Roboto" w:eastAsia="Roboto" w:hAnsi="Roboto" w:cs="Roboto"/>
          <w:sz w:val="22"/>
          <w:szCs w:val="22"/>
        </w:rPr>
      </w:pPr>
      <w:r>
        <w:rPr>
          <w:rFonts w:ascii="Roboto" w:eastAsia="Roboto" w:hAnsi="Roboto" w:cs="Roboto"/>
          <w:sz w:val="22"/>
          <w:szCs w:val="22"/>
        </w:rPr>
        <w:t xml:space="preserve">Dentro del sistema, </w:t>
      </w:r>
      <w:r>
        <w:rPr>
          <w:rFonts w:ascii="Roboto" w:eastAsia="Roboto" w:hAnsi="Roboto" w:cs="Roboto"/>
          <w:b/>
          <w:sz w:val="22"/>
          <w:szCs w:val="22"/>
        </w:rPr>
        <w:t>la figura del verificador de ahorro energético es clave, ya que es el encargado de comprobar que la documentación presentada por los sujetos obligados, las empresas obligadas o sus delegados para evidenciar los ahorros energéticos conseguidos sobre el ahorro de energía obtenido por la ejecución de una o varias actuaciones de eficiencia energética, es acorde a la normativa</w:t>
      </w:r>
      <w:r>
        <w:rPr>
          <w:rFonts w:ascii="Roboto" w:eastAsia="Roboto" w:hAnsi="Roboto" w:cs="Roboto"/>
          <w:sz w:val="22"/>
          <w:szCs w:val="22"/>
        </w:rPr>
        <w:t xml:space="preserve"> y que el ahorro declarado es veraz para, así, determinar si se encuentran en disposición de obtener los CAE.</w:t>
      </w:r>
    </w:p>
    <w:p w14:paraId="72A3D3EC" w14:textId="2F751448" w:rsidR="0091200D" w:rsidRDefault="0091200D">
      <w:pPr>
        <w:jc w:val="both"/>
        <w:rPr>
          <w:rFonts w:ascii="Roboto" w:eastAsia="Roboto" w:hAnsi="Roboto" w:cs="Roboto"/>
          <w:sz w:val="22"/>
          <w:szCs w:val="22"/>
        </w:rPr>
      </w:pPr>
    </w:p>
    <w:p w14:paraId="49171026" w14:textId="07FDD05B" w:rsidR="585E3878" w:rsidRDefault="585E3878" w:rsidP="5C8D15C8">
      <w:pPr>
        <w:jc w:val="both"/>
      </w:pPr>
      <w:r w:rsidRPr="5C8D15C8">
        <w:rPr>
          <w:rFonts w:ascii="Roboto" w:eastAsia="Roboto" w:hAnsi="Roboto" w:cs="Roboto"/>
          <w:color w:val="000000" w:themeColor="text1"/>
          <w:sz w:val="22"/>
          <w:szCs w:val="22"/>
        </w:rPr>
        <w:t xml:space="preserve">Por esa razón, disponer de un proceso de verificación riguroso y fiable es vital para asegurar que el sistema logra los objetivos previstos y este es el motivo por el que el </w:t>
      </w:r>
      <w:r w:rsidRPr="5C8D15C8">
        <w:rPr>
          <w:rFonts w:ascii="Arial" w:eastAsia="Arial" w:hAnsi="Arial" w:cs="Arial"/>
          <w:b/>
          <w:bCs/>
          <w:color w:val="000000" w:themeColor="text1"/>
          <w:sz w:val="21"/>
          <w:szCs w:val="21"/>
        </w:rPr>
        <w:t xml:space="preserve">Ministerio para la Transición Ecológica y el Reto Demográfico de España (MITERD) </w:t>
      </w:r>
      <w:r w:rsidRPr="5C8D15C8">
        <w:rPr>
          <w:rFonts w:ascii="Roboto" w:eastAsia="Roboto" w:hAnsi="Roboto" w:cs="Roboto"/>
          <w:b/>
          <w:bCs/>
          <w:color w:val="000000" w:themeColor="text1"/>
          <w:sz w:val="22"/>
          <w:szCs w:val="22"/>
        </w:rPr>
        <w:t>ha establecido la exigencia de acreditación de los verificadores.</w:t>
      </w:r>
    </w:p>
    <w:p w14:paraId="5D4E2B7C" w14:textId="4EB8EC0F" w:rsidR="5C8D15C8" w:rsidRDefault="5C8D15C8" w:rsidP="5C8D15C8">
      <w:pPr>
        <w:jc w:val="both"/>
      </w:pPr>
    </w:p>
    <w:p w14:paraId="375442CE" w14:textId="77777777" w:rsidR="005D381F" w:rsidRDefault="005D381F">
      <w:pPr>
        <w:jc w:val="both"/>
        <w:rPr>
          <w:rFonts w:ascii="Roboto" w:eastAsia="Roboto" w:hAnsi="Roboto" w:cs="Roboto"/>
          <w:b/>
          <w:sz w:val="22"/>
          <w:szCs w:val="22"/>
        </w:rPr>
      </w:pPr>
    </w:p>
    <w:p w14:paraId="1DA00BC3" w14:textId="77777777" w:rsidR="005D381F" w:rsidRDefault="005D381F">
      <w:pPr>
        <w:jc w:val="both"/>
        <w:rPr>
          <w:rFonts w:ascii="Roboto" w:eastAsia="Roboto" w:hAnsi="Roboto" w:cs="Roboto"/>
          <w:b/>
          <w:sz w:val="22"/>
          <w:szCs w:val="22"/>
        </w:rPr>
      </w:pPr>
    </w:p>
    <w:p w14:paraId="7388420C" w14:textId="77777777" w:rsidR="005D381F" w:rsidRDefault="005D381F">
      <w:pPr>
        <w:jc w:val="both"/>
        <w:rPr>
          <w:rFonts w:ascii="Roboto" w:eastAsia="Roboto" w:hAnsi="Roboto" w:cs="Roboto"/>
          <w:b/>
          <w:sz w:val="22"/>
          <w:szCs w:val="22"/>
        </w:rPr>
      </w:pPr>
    </w:p>
    <w:p w14:paraId="1E770217" w14:textId="4695952A" w:rsidR="0091200D" w:rsidRDefault="00EC4171">
      <w:pPr>
        <w:jc w:val="both"/>
        <w:rPr>
          <w:rFonts w:ascii="Roboto" w:eastAsia="Roboto" w:hAnsi="Roboto" w:cs="Roboto"/>
          <w:b/>
          <w:sz w:val="22"/>
          <w:szCs w:val="22"/>
        </w:rPr>
      </w:pPr>
      <w:r>
        <w:rPr>
          <w:rFonts w:ascii="Roboto" w:eastAsia="Roboto" w:hAnsi="Roboto" w:cs="Roboto"/>
          <w:b/>
          <w:sz w:val="22"/>
          <w:szCs w:val="22"/>
        </w:rPr>
        <w:t>El esquema de acreditación</w:t>
      </w:r>
    </w:p>
    <w:p w14:paraId="3DEEC669" w14:textId="77777777" w:rsidR="0091200D" w:rsidRDefault="0091200D">
      <w:pPr>
        <w:jc w:val="both"/>
        <w:rPr>
          <w:rFonts w:ascii="Roboto" w:eastAsia="Roboto" w:hAnsi="Roboto" w:cs="Roboto"/>
          <w:sz w:val="22"/>
          <w:szCs w:val="22"/>
        </w:rPr>
      </w:pPr>
    </w:p>
    <w:p w14:paraId="4F8ADD27" w14:textId="77777777" w:rsidR="0091200D" w:rsidRDefault="00EC4171">
      <w:pPr>
        <w:jc w:val="both"/>
        <w:rPr>
          <w:rFonts w:ascii="Roboto" w:eastAsia="Roboto" w:hAnsi="Roboto" w:cs="Roboto"/>
          <w:sz w:val="22"/>
          <w:szCs w:val="22"/>
        </w:rPr>
      </w:pPr>
      <w:r>
        <w:rPr>
          <w:rFonts w:ascii="Roboto" w:eastAsia="Roboto" w:hAnsi="Roboto" w:cs="Roboto"/>
          <w:sz w:val="22"/>
          <w:szCs w:val="22"/>
        </w:rPr>
        <w:t xml:space="preserve">La acreditación de los verificadores dentro del sistema CAE está regulado por el correspondiente esquema de acreditación elaborado por ENAC, siguiendo las directrices marcadas por la Dirección General de Política Energética y Minas del MITERD que toma como referencia las normas UNE-EN ISO/IEC 17029:2019 y UNE-EN ISO/IEC 14065:2020 y que se describe en el documento ENAC </w:t>
      </w:r>
      <w:hyperlink r:id="rId14">
        <w:r>
          <w:rPr>
            <w:rFonts w:ascii="Roboto" w:eastAsia="Roboto" w:hAnsi="Roboto" w:cs="Roboto"/>
            <w:color w:val="0000FF"/>
            <w:sz w:val="22"/>
            <w:szCs w:val="22"/>
            <w:u w:val="single"/>
          </w:rPr>
          <w:t>RDE-33</w:t>
        </w:r>
      </w:hyperlink>
      <w:r>
        <w:rPr>
          <w:rFonts w:ascii="Roboto" w:eastAsia="Roboto" w:hAnsi="Roboto" w:cs="Roboto"/>
          <w:sz w:val="22"/>
          <w:szCs w:val="22"/>
        </w:rPr>
        <w:t>.</w:t>
      </w:r>
    </w:p>
    <w:p w14:paraId="3656B9AB" w14:textId="77777777" w:rsidR="0091200D" w:rsidRDefault="0091200D">
      <w:pPr>
        <w:jc w:val="both"/>
        <w:rPr>
          <w:rFonts w:ascii="Roboto" w:eastAsia="Roboto" w:hAnsi="Roboto" w:cs="Roboto"/>
          <w:sz w:val="22"/>
          <w:szCs w:val="22"/>
        </w:rPr>
      </w:pPr>
    </w:p>
    <w:p w14:paraId="67FF50C8" w14:textId="77777777" w:rsidR="0091200D" w:rsidRDefault="00EC4171">
      <w:pPr>
        <w:jc w:val="both"/>
        <w:rPr>
          <w:rFonts w:ascii="Roboto" w:eastAsia="Roboto" w:hAnsi="Roboto" w:cs="Roboto"/>
          <w:sz w:val="22"/>
          <w:szCs w:val="22"/>
        </w:rPr>
      </w:pPr>
      <w:r>
        <w:rPr>
          <w:rFonts w:ascii="Roboto" w:eastAsia="Roboto" w:hAnsi="Roboto" w:cs="Roboto"/>
          <w:sz w:val="22"/>
          <w:szCs w:val="22"/>
        </w:rPr>
        <w:t xml:space="preserve">En este documento se establece que la acreditación se podrá conceder con dos niveles: un primer nivel para la acreditación de verificadores de los ahorros energéticos resultantes de actuaciones estandarizadas (aquellas que por sus características y particularidades técnicas puedan ser fácilmente replicables) y un segundo nivel para la acreditación de verificadores de los ahorros energéticos resultantes de actuaciones singulares (aquellas que por sus características y particularidades técnicas no pueden ser incluidas en una ficha del catálogo de actuaciones estandarizadas). </w:t>
      </w:r>
    </w:p>
    <w:p w14:paraId="45FB0818" w14:textId="77777777" w:rsidR="0091200D" w:rsidRDefault="0091200D">
      <w:pPr>
        <w:jc w:val="both"/>
        <w:rPr>
          <w:rFonts w:ascii="Roboto" w:eastAsia="Roboto" w:hAnsi="Roboto" w:cs="Roboto"/>
          <w:sz w:val="22"/>
          <w:szCs w:val="22"/>
        </w:rPr>
      </w:pPr>
    </w:p>
    <w:p w14:paraId="3685211E" w14:textId="6D9E0159" w:rsidR="0091200D" w:rsidRDefault="00EC4171" w:rsidP="5C8D15C8">
      <w:pPr>
        <w:spacing w:line="259" w:lineRule="auto"/>
        <w:jc w:val="both"/>
        <w:rPr>
          <w:rFonts w:ascii="Roboto" w:eastAsia="Roboto" w:hAnsi="Roboto" w:cs="Roboto"/>
          <w:color w:val="E83544"/>
          <w:sz w:val="22"/>
          <w:szCs w:val="22"/>
        </w:rPr>
      </w:pPr>
      <w:r w:rsidRPr="5C8D15C8">
        <w:rPr>
          <w:rFonts w:ascii="Roboto" w:eastAsia="Roboto" w:hAnsi="Roboto" w:cs="Roboto"/>
          <w:sz w:val="22"/>
          <w:szCs w:val="22"/>
        </w:rPr>
        <w:t xml:space="preserve">En este sentido, en relación con las acreditaciones ahora concedidas, OCA Global, AENOR Confía, LGAI </w:t>
      </w:r>
      <w:proofErr w:type="spellStart"/>
      <w:r w:rsidRPr="5C8D15C8">
        <w:rPr>
          <w:rFonts w:ascii="Roboto" w:eastAsia="Roboto" w:hAnsi="Roboto" w:cs="Roboto"/>
          <w:sz w:val="22"/>
          <w:szCs w:val="22"/>
        </w:rPr>
        <w:t>Technological</w:t>
      </w:r>
      <w:proofErr w:type="spellEnd"/>
      <w:r w:rsidRPr="5C8D15C8">
        <w:rPr>
          <w:rFonts w:ascii="Roboto" w:eastAsia="Roboto" w:hAnsi="Roboto" w:cs="Roboto"/>
          <w:sz w:val="22"/>
          <w:szCs w:val="22"/>
        </w:rPr>
        <w:t xml:space="preserve"> Center y Bureau Veritas Iberia se han acreditado para actuaciones estandarizadas, y EQA y SGS Tecnos para actuaciones estandarizadas y singulares.</w:t>
      </w:r>
    </w:p>
    <w:p w14:paraId="3DD5CE1C" w14:textId="509EBFC6" w:rsidR="0091200D" w:rsidRDefault="0091200D" w:rsidP="5C8D15C8">
      <w:pPr>
        <w:spacing w:line="259" w:lineRule="auto"/>
        <w:jc w:val="both"/>
        <w:rPr>
          <w:rFonts w:ascii="Roboto" w:eastAsia="Roboto" w:hAnsi="Roboto" w:cs="Roboto"/>
          <w:b/>
          <w:bCs/>
          <w:color w:val="E83544"/>
          <w:sz w:val="22"/>
          <w:szCs w:val="22"/>
        </w:rPr>
      </w:pPr>
    </w:p>
    <w:p w14:paraId="69A1FD12" w14:textId="599D1EBD" w:rsidR="0091200D" w:rsidRDefault="00EC4171" w:rsidP="5C8D15C8">
      <w:pPr>
        <w:spacing w:line="259" w:lineRule="auto"/>
        <w:jc w:val="both"/>
        <w:rPr>
          <w:rFonts w:ascii="Roboto" w:eastAsia="Roboto" w:hAnsi="Roboto" w:cs="Roboto"/>
          <w:color w:val="E83544"/>
          <w:sz w:val="22"/>
          <w:szCs w:val="22"/>
        </w:rPr>
      </w:pPr>
      <w:r w:rsidRPr="5C8D15C8">
        <w:rPr>
          <w:rFonts w:ascii="Roboto" w:eastAsia="Roboto" w:hAnsi="Roboto" w:cs="Roboto"/>
          <w:b/>
          <w:bCs/>
          <w:color w:val="E83544"/>
          <w:sz w:val="22"/>
          <w:szCs w:val="22"/>
        </w:rPr>
        <w:t>Sobre ENAC</w:t>
      </w:r>
      <w:r w:rsidRPr="5C8D15C8">
        <w:rPr>
          <w:rFonts w:ascii="Roboto" w:eastAsia="Roboto" w:hAnsi="Roboto" w:cs="Roboto"/>
          <w:color w:val="E83544"/>
          <w:sz w:val="22"/>
          <w:szCs w:val="22"/>
        </w:rPr>
        <w:t xml:space="preserve"> </w:t>
      </w:r>
    </w:p>
    <w:p w14:paraId="62486C05" w14:textId="77777777" w:rsidR="0091200D" w:rsidRDefault="0091200D">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E83544"/>
          <w:sz w:val="22"/>
          <w:szCs w:val="22"/>
        </w:rPr>
      </w:pPr>
    </w:p>
    <w:p w14:paraId="3DBFD2AC" w14:textId="77777777" w:rsidR="0091200D" w:rsidRDefault="00EC41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4101652C" w14:textId="77777777" w:rsidR="0091200D" w:rsidRDefault="0091200D">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121F981E" w14:textId="77777777" w:rsidR="0091200D" w:rsidRDefault="00EC41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4B99056E" w14:textId="77777777" w:rsidR="0091200D" w:rsidRDefault="0091200D">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1299C43A" w14:textId="77777777" w:rsidR="0091200D" w:rsidRDefault="0091200D">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4DDBEF00" w14:textId="77777777" w:rsidR="0091200D" w:rsidRDefault="0091200D">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3461D779" w14:textId="77777777" w:rsidR="0091200D" w:rsidRDefault="0091200D">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32663661" w14:textId="77777777" w:rsidR="0091200D" w:rsidRDefault="00EC41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  </w:t>
      </w:r>
    </w:p>
    <w:p w14:paraId="54638B6E" w14:textId="77777777" w:rsidR="0091200D" w:rsidRDefault="00EC41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w:t>
      </w:r>
      <w:r>
        <w:rPr>
          <w:rFonts w:ascii="Roboto" w:eastAsia="Roboto" w:hAnsi="Roboto" w:cs="Roboto"/>
          <w:sz w:val="22"/>
          <w:szCs w:val="22"/>
        </w:rPr>
        <w:lastRenderedPageBreak/>
        <w:t xml:space="preserve">en los que la marca de ENAC es reconocida y aceptada gracias a los acuerdos de reconocimiento que ENAC ha suscrito con las entidades de acreditación de esos países. </w:t>
      </w:r>
    </w:p>
    <w:p w14:paraId="29D6B04F" w14:textId="77777777" w:rsidR="0091200D" w:rsidRDefault="00EC41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 </w:t>
      </w:r>
    </w:p>
    <w:p w14:paraId="72ADE443" w14:textId="77777777" w:rsidR="0091200D" w:rsidRDefault="005D381F">
      <w:pPr>
        <w:pBdr>
          <w:bottom w:val="single" w:sz="12" w:space="1" w:color="000000"/>
        </w:pBdr>
        <w:jc w:val="both"/>
        <w:rPr>
          <w:rFonts w:ascii="Roboto" w:eastAsia="Roboto" w:hAnsi="Roboto" w:cs="Roboto"/>
          <w:color w:val="E83544"/>
          <w:sz w:val="22"/>
          <w:szCs w:val="22"/>
        </w:rPr>
      </w:pPr>
      <w:hyperlink r:id="rId15">
        <w:r w:rsidR="00EC4171">
          <w:rPr>
            <w:rFonts w:ascii="Roboto" w:eastAsia="Roboto" w:hAnsi="Roboto" w:cs="Roboto"/>
            <w:color w:val="E83544"/>
            <w:sz w:val="22"/>
            <w:szCs w:val="22"/>
            <w:u w:val="single"/>
          </w:rPr>
          <w:t>www.enac.es</w:t>
        </w:r>
      </w:hyperlink>
      <w:r w:rsidR="00EC4171">
        <w:rPr>
          <w:rFonts w:ascii="Roboto" w:eastAsia="Roboto" w:hAnsi="Roboto" w:cs="Roboto"/>
          <w:color w:val="E83544"/>
          <w:sz w:val="22"/>
          <w:szCs w:val="22"/>
        </w:rPr>
        <w:t xml:space="preserve"> </w:t>
      </w:r>
    </w:p>
    <w:p w14:paraId="0A6959E7" w14:textId="77777777" w:rsidR="0091200D" w:rsidRDefault="00EC4171">
      <w:pPr>
        <w:pBdr>
          <w:bottom w:val="single" w:sz="12" w:space="1" w:color="000000"/>
        </w:pBdr>
        <w:jc w:val="both"/>
        <w:rPr>
          <w:rFonts w:ascii="Roboto" w:eastAsia="Roboto" w:hAnsi="Roboto" w:cs="Roboto"/>
          <w:color w:val="0000FF"/>
          <w:sz w:val="22"/>
          <w:szCs w:val="22"/>
        </w:rPr>
      </w:pPr>
      <w:r>
        <w:rPr>
          <w:rFonts w:ascii="Roboto" w:eastAsia="Roboto" w:hAnsi="Roboto" w:cs="Roboto"/>
          <w:color w:val="0000FF"/>
          <w:sz w:val="22"/>
          <w:szCs w:val="22"/>
        </w:rPr>
        <w:t xml:space="preserve"> </w:t>
      </w:r>
    </w:p>
    <w:p w14:paraId="54F9AE05" w14:textId="77777777" w:rsidR="0091200D" w:rsidRDefault="00EC4171">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6C627B52" wp14:editId="07777777">
            <wp:extent cx="319366" cy="319366"/>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9366" cy="319366"/>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26572182" wp14:editId="07777777">
            <wp:extent cx="316348" cy="316348"/>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16348" cy="316348"/>
                    </a:xfrm>
                    <a:prstGeom prst="rect">
                      <a:avLst/>
                    </a:prstGeom>
                    <a:ln/>
                  </pic:spPr>
                </pic:pic>
              </a:graphicData>
            </a:graphic>
          </wp:inline>
        </w:drawing>
      </w:r>
    </w:p>
    <w:p w14:paraId="3CF2D8B6" w14:textId="77777777" w:rsidR="0091200D" w:rsidRDefault="0091200D">
      <w:pPr>
        <w:pBdr>
          <w:bottom w:val="single" w:sz="12" w:space="1" w:color="000000"/>
        </w:pBdr>
        <w:jc w:val="both"/>
        <w:rPr>
          <w:rFonts w:ascii="Roboto" w:eastAsia="Roboto" w:hAnsi="Roboto" w:cs="Roboto"/>
          <w:color w:val="E83544"/>
          <w:sz w:val="22"/>
          <w:szCs w:val="22"/>
        </w:rPr>
      </w:pPr>
    </w:p>
    <w:p w14:paraId="0FB78278" w14:textId="77777777" w:rsidR="0091200D" w:rsidRDefault="0091200D">
      <w:pPr>
        <w:jc w:val="both"/>
        <w:rPr>
          <w:rFonts w:ascii="Roboto" w:eastAsia="Roboto" w:hAnsi="Roboto" w:cs="Roboto"/>
          <w:color w:val="E83544"/>
          <w:sz w:val="22"/>
          <w:szCs w:val="22"/>
        </w:rPr>
      </w:pPr>
    </w:p>
    <w:p w14:paraId="70AF4A84" w14:textId="77777777" w:rsidR="0091200D" w:rsidRDefault="00EC4171">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527B165C" w14:textId="77777777" w:rsidR="0091200D" w:rsidRDefault="00EC4171">
      <w:pPr>
        <w:jc w:val="both"/>
        <w:rPr>
          <w:rFonts w:ascii="Roboto" w:eastAsia="Roboto" w:hAnsi="Roboto" w:cs="Roboto"/>
          <w:sz w:val="22"/>
          <w:szCs w:val="22"/>
        </w:rPr>
      </w:pPr>
      <w:r>
        <w:rPr>
          <w:rFonts w:ascii="Roboto" w:eastAsia="Roboto" w:hAnsi="Roboto" w:cs="Roboto"/>
          <w:sz w:val="22"/>
          <w:szCs w:val="22"/>
        </w:rPr>
        <w:t>Eva Martín</w:t>
      </w:r>
    </w:p>
    <w:p w14:paraId="0B05E5D0" w14:textId="77777777" w:rsidR="0091200D" w:rsidRDefault="00EC4171">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8">
        <w:r>
          <w:rPr>
            <w:rFonts w:ascii="Roboto" w:eastAsia="Roboto" w:hAnsi="Roboto" w:cs="Roboto"/>
            <w:color w:val="E83544"/>
            <w:sz w:val="22"/>
            <w:szCs w:val="22"/>
            <w:u w:val="single"/>
          </w:rPr>
          <w:t>evamc@varenga.es</w:t>
        </w:r>
      </w:hyperlink>
    </w:p>
    <w:p w14:paraId="1FC39945" w14:textId="77777777" w:rsidR="0091200D" w:rsidRDefault="0091200D">
      <w:pPr>
        <w:spacing w:after="200" w:line="276" w:lineRule="auto"/>
        <w:rPr>
          <w:rFonts w:ascii="Roboto" w:eastAsia="Roboto" w:hAnsi="Roboto" w:cs="Roboto"/>
          <w:sz w:val="22"/>
          <w:szCs w:val="22"/>
        </w:rPr>
      </w:pPr>
    </w:p>
    <w:p w14:paraId="0562CB0E" w14:textId="77777777" w:rsidR="0091200D" w:rsidRDefault="0091200D">
      <w:pPr>
        <w:rPr>
          <w:rFonts w:ascii="Calibri" w:eastAsia="Calibri" w:hAnsi="Calibri" w:cs="Calibri"/>
          <w:b/>
          <w:sz w:val="22"/>
          <w:szCs w:val="22"/>
          <w:u w:val="single"/>
        </w:rPr>
      </w:pPr>
    </w:p>
    <w:p w14:paraId="34CE0A41" w14:textId="77777777" w:rsidR="0091200D" w:rsidRDefault="0091200D">
      <w:pPr>
        <w:jc w:val="both"/>
        <w:rPr>
          <w:rFonts w:ascii="Calibri" w:eastAsia="Calibri" w:hAnsi="Calibri" w:cs="Calibri"/>
          <w:b/>
          <w:sz w:val="22"/>
          <w:szCs w:val="22"/>
          <w:u w:val="single"/>
        </w:rPr>
      </w:pPr>
    </w:p>
    <w:p w14:paraId="62EBF3C5" w14:textId="77777777" w:rsidR="0091200D" w:rsidRDefault="0091200D">
      <w:pPr>
        <w:pBdr>
          <w:top w:val="nil"/>
          <w:left w:val="nil"/>
          <w:bottom w:val="nil"/>
          <w:right w:val="nil"/>
          <w:between w:val="nil"/>
        </w:pBdr>
        <w:rPr>
          <w:rFonts w:ascii="Calibri" w:eastAsia="Calibri" w:hAnsi="Calibri" w:cs="Calibri"/>
          <w:highlight w:val="white"/>
        </w:rPr>
      </w:pPr>
    </w:p>
    <w:sectPr w:rsidR="0091200D">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9F23F" w14:textId="77777777" w:rsidR="00EC4171" w:rsidRDefault="00EC4171">
      <w:r>
        <w:separator/>
      </w:r>
    </w:p>
  </w:endnote>
  <w:endnote w:type="continuationSeparator" w:id="0">
    <w:p w14:paraId="1F72F646" w14:textId="77777777" w:rsidR="00EC4171" w:rsidRDefault="00EC4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B554C1E9-F1CF-4F26-BB28-426F2BB8BCC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EA7145DC-F187-4493-B531-599118930753}"/>
    <w:embedItalic r:id="rId3" w:fontKey="{34CFC3B3-88EF-4B97-8587-DA1153DF1AD2}"/>
  </w:font>
  <w:font w:name="Roboto">
    <w:charset w:val="00"/>
    <w:family w:val="auto"/>
    <w:pitch w:val="variable"/>
    <w:sig w:usb0="E0000AFF" w:usb1="5000217F" w:usb2="00000021" w:usb3="00000000" w:csb0="0000019F" w:csb1="00000000"/>
    <w:embedRegular r:id="rId4" w:fontKey="{49C3AFF8-D7FD-4DD8-9E0F-E2A3E6DC8EA2}"/>
    <w:embedBold r:id="rId5" w:fontKey="{701DA480-ADFE-4791-BCB1-C2D48BF6210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42EFEF57-3B4B-4F7A-BE70-130B488CCA5A}"/>
    <w:embedBold r:id="rId7" w:fontKey="{E5A56117-E2BB-4482-90B9-73D9997C587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C66CF553-BC10-4D2A-AEE8-B9066A6DB8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A12B" w14:textId="77777777" w:rsidR="0091200D" w:rsidRDefault="0091200D">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DD17" w14:textId="4667FABA" w:rsidR="0091200D" w:rsidRDefault="00EC4171">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sidR="005D381F">
      <w:rPr>
        <w:color w:val="000000"/>
      </w:rPr>
      <w:fldChar w:fldCharType="separate"/>
    </w:r>
    <w:r w:rsidR="005D381F">
      <w:rPr>
        <w:noProof/>
        <w:color w:val="000000"/>
      </w:rPr>
      <w:t>1</w:t>
    </w:r>
    <w:r>
      <w:rPr>
        <w:color w:val="000000"/>
      </w:rPr>
      <w:fldChar w:fldCharType="end"/>
    </w:r>
  </w:p>
  <w:p w14:paraId="08CE6F91" w14:textId="77777777" w:rsidR="0091200D" w:rsidRDefault="0091200D">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6DB82" w14:textId="77777777" w:rsidR="0091200D" w:rsidRDefault="0091200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DCEAD" w14:textId="77777777" w:rsidR="00EC4171" w:rsidRDefault="00EC4171">
      <w:r>
        <w:separator/>
      </w:r>
    </w:p>
  </w:footnote>
  <w:footnote w:type="continuationSeparator" w:id="0">
    <w:p w14:paraId="6BB9E253" w14:textId="77777777" w:rsidR="00EC4171" w:rsidRDefault="00EC4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FFD37" w14:textId="77777777" w:rsidR="0091200D" w:rsidRDefault="0091200D">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80B56" w14:textId="77777777" w:rsidR="0091200D" w:rsidRDefault="00EC4171">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648C847F" wp14:editId="07777777">
          <wp:simplePos x="0" y="0"/>
          <wp:positionH relativeFrom="column">
            <wp:posOffset>4114800</wp:posOffset>
          </wp:positionH>
          <wp:positionV relativeFrom="paragraph">
            <wp:posOffset>-304785</wp:posOffset>
          </wp:positionV>
          <wp:extent cx="1547842" cy="997267"/>
          <wp:effectExtent l="0" t="0" r="0" b="0"/>
          <wp:wrapSquare wrapText="bothSides" distT="114300" distB="114300" distL="114300" distR="114300"/>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12ECC7C7" w14:textId="77777777" w:rsidR="0091200D" w:rsidRDefault="00EC4171">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5997CC1D" w14:textId="77777777" w:rsidR="0091200D" w:rsidRDefault="0091200D">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99379" w14:textId="77777777" w:rsidR="0091200D" w:rsidRDefault="0091200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3A540B"/>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AF7D96"/>
    <w:multiLevelType w:val="hybridMultilevel"/>
    <w:tmpl w:val="FFFFFFFF"/>
    <w:lvl w:ilvl="0" w:tplc="57082D4A">
      <w:start w:val="1"/>
      <w:numFmt w:val="bullet"/>
      <w:lvlText w:val=""/>
      <w:lvlJc w:val="left"/>
      <w:pPr>
        <w:ind w:left="720" w:hanging="360"/>
      </w:pPr>
      <w:rPr>
        <w:rFonts w:ascii="Symbol" w:hAnsi="Symbol" w:hint="default"/>
      </w:rPr>
    </w:lvl>
    <w:lvl w:ilvl="1" w:tplc="C96CC30A">
      <w:start w:val="1"/>
      <w:numFmt w:val="bullet"/>
      <w:lvlText w:val="o"/>
      <w:lvlJc w:val="left"/>
      <w:pPr>
        <w:ind w:left="1440" w:hanging="360"/>
      </w:pPr>
      <w:rPr>
        <w:rFonts w:ascii="Courier New" w:hAnsi="Courier New" w:hint="default"/>
      </w:rPr>
    </w:lvl>
    <w:lvl w:ilvl="2" w:tplc="099A96F4">
      <w:start w:val="1"/>
      <w:numFmt w:val="bullet"/>
      <w:lvlText w:val=""/>
      <w:lvlJc w:val="left"/>
      <w:pPr>
        <w:ind w:left="2160" w:hanging="360"/>
      </w:pPr>
      <w:rPr>
        <w:rFonts w:ascii="Wingdings" w:hAnsi="Wingdings" w:hint="default"/>
      </w:rPr>
    </w:lvl>
    <w:lvl w:ilvl="3" w:tplc="7C80A290">
      <w:start w:val="1"/>
      <w:numFmt w:val="bullet"/>
      <w:lvlText w:val=""/>
      <w:lvlJc w:val="left"/>
      <w:pPr>
        <w:ind w:left="2880" w:hanging="360"/>
      </w:pPr>
      <w:rPr>
        <w:rFonts w:ascii="Symbol" w:hAnsi="Symbol" w:hint="default"/>
      </w:rPr>
    </w:lvl>
    <w:lvl w:ilvl="4" w:tplc="D8FCE020">
      <w:start w:val="1"/>
      <w:numFmt w:val="bullet"/>
      <w:lvlText w:val="o"/>
      <w:lvlJc w:val="left"/>
      <w:pPr>
        <w:ind w:left="3600" w:hanging="360"/>
      </w:pPr>
      <w:rPr>
        <w:rFonts w:ascii="Courier New" w:hAnsi="Courier New" w:hint="default"/>
      </w:rPr>
    </w:lvl>
    <w:lvl w:ilvl="5" w:tplc="C3ECE5E8">
      <w:start w:val="1"/>
      <w:numFmt w:val="bullet"/>
      <w:lvlText w:val=""/>
      <w:lvlJc w:val="left"/>
      <w:pPr>
        <w:ind w:left="4320" w:hanging="360"/>
      </w:pPr>
      <w:rPr>
        <w:rFonts w:ascii="Wingdings" w:hAnsi="Wingdings" w:hint="default"/>
      </w:rPr>
    </w:lvl>
    <w:lvl w:ilvl="6" w:tplc="B630EFDE">
      <w:start w:val="1"/>
      <w:numFmt w:val="bullet"/>
      <w:lvlText w:val=""/>
      <w:lvlJc w:val="left"/>
      <w:pPr>
        <w:ind w:left="5040" w:hanging="360"/>
      </w:pPr>
      <w:rPr>
        <w:rFonts w:ascii="Symbol" w:hAnsi="Symbol" w:hint="default"/>
      </w:rPr>
    </w:lvl>
    <w:lvl w:ilvl="7" w:tplc="C78CCE8E">
      <w:start w:val="1"/>
      <w:numFmt w:val="bullet"/>
      <w:lvlText w:val="o"/>
      <w:lvlJc w:val="left"/>
      <w:pPr>
        <w:ind w:left="5760" w:hanging="360"/>
      </w:pPr>
      <w:rPr>
        <w:rFonts w:ascii="Courier New" w:hAnsi="Courier New" w:hint="default"/>
      </w:rPr>
    </w:lvl>
    <w:lvl w:ilvl="8" w:tplc="A91ACADE">
      <w:start w:val="1"/>
      <w:numFmt w:val="bullet"/>
      <w:lvlText w:val=""/>
      <w:lvlJc w:val="left"/>
      <w:pPr>
        <w:ind w:left="6480" w:hanging="360"/>
      </w:pPr>
      <w:rPr>
        <w:rFonts w:ascii="Wingdings" w:hAnsi="Wingdings" w:hint="default"/>
      </w:rPr>
    </w:lvl>
  </w:abstractNum>
  <w:num w:numId="1" w16cid:durableId="973409395">
    <w:abstractNumId w:val="1"/>
  </w:num>
  <w:num w:numId="2" w16cid:durableId="1258367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00D"/>
    <w:rsid w:val="00150E7A"/>
    <w:rsid w:val="00161155"/>
    <w:rsid w:val="003B6440"/>
    <w:rsid w:val="005D381F"/>
    <w:rsid w:val="0091200D"/>
    <w:rsid w:val="00A96B3C"/>
    <w:rsid w:val="00C505B9"/>
    <w:rsid w:val="00EC4171"/>
    <w:rsid w:val="00F013B7"/>
    <w:rsid w:val="585E3878"/>
    <w:rsid w:val="5C8D15C8"/>
    <w:rsid w:val="7AE850A4"/>
    <w:rsid w:val="7CD1578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C61D8"/>
  <w15:docId w15:val="{5AECBC15-0A2E-488E-9A87-D32FD3FD2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000FF" w:themeColor="hyperlink"/>
      <w:u w:val="single"/>
    </w:rPr>
  </w:style>
  <w:style w:type="paragraph" w:styleId="Revisin">
    <w:name w:val="Revision"/>
    <w:hidden/>
    <w:uiPriority w:val="99"/>
    <w:semiHidden/>
    <w:rsid w:val="005D3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oe.es/diario_boe/txt.php?id=BOE-A-2023-16734" TargetMode="External"/><Relationship Id="rId18" Type="http://schemas.openxmlformats.org/officeDocument/2006/relationships/hyperlink" Target="mailto:evamc@varenga.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boe.es/buscar/doc.php?id=BOE-A-2023-2027"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ac.e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enac.e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ac.es/documents/7020/7646a5d5-edba-488d-8794-90b25a862f16"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giv5Q04LVQh4t3S0rNhOcesQQ==">CgMxLjAaGgoBMBIVChMIBCoPCgtBQUFCUnlTV0wtMBABGhoKATESFQoTCAQqDwoLQUFBQlJ5U1dMLTQQARoaCgEyEhUKEwgEKg8KC0FBQUJSeVNXTC04EAEaGgoBMxIVChMIBCoPCgtBQUFCUnlTV0wtOBACGhoKATQSFQoTCAQqDwoLQUFBQlJ5U1dMLTgQAhoaCgE1EhUKEwgEKg8KC0FBQUJSeVNXTF9BEAIaGgoBNhIVChMIBCoPCgtBQUFCUnlTV0xfQRACIpUCCgtBQUFCUnlTV0wtdxLhAQoLQUFBQlJ5U1dMLXcSC0FBQUJSeVNXTC13Gg0KCXRleHQvaHRtbBIAIg4KCnRleHQvcGxhaW4SACobIhUxMTE5ODY3OTU5NjMxMTE2NDAzNDAoADgAMJ611tSMMjj009bUjDJKRwokYXBwbGljYXRpb24vdm5kLmdvb2dsZS1hcHBzLmRvY3MubWRzGh/C19rkARkSCgoGCgAQFBgAEAEaCwoHCgFMEAEYABABWgxodnc1MTdrNTFkeXpyAiAAeACCARRzdWdnZXN0LmUxY3U4cHh5ZHc2b5oBBggAEAAYABietdbUjDIg9NPW1IwyQhRzdWdnZXN0LmUxY3U4cHh5ZHc2byLqAgoLQUFBQlJ5U1dMLTgStgIKC0FBQUJSeVNXTC04EgtBQUFCUnlTV0wtOBoNCgl0ZXh0L2h0bWwSACIOCgp0ZXh0L3BsYWluEgAqGyIVMTExOTg2Nzk1OTYzMTExNjQwMzQwKAA4ADCT7OHUjDI4vYPt1IwySpsBCiRhcHBsaWNhdGlvbi92bmQuZ29vZ2xlLWFwcHMuZG9jcy5tZHMac8LX2uQBbQprCloKVE1pbmlzdGVyaW8gcGFyYSBsYSBUcmFuc2ljacOzbiBFY29sw7NnaWNhIHkgZWwgUmV0byBEZW1vZ3LDoWZpY28gZGUgRXNwYcOxYSwoTUlURVJEKRABGAASCwoFTUlURVIQARgAGAFaDGVrYzI3NWtqNnJiaXICIAB4AIIBFHN1Z2dlc3QuZDVoNnZhaGd5Z2w4mgEGCAAQABgAGJPs4dSMMiC9g+3UjDJCFHN1Z2dlc3QuZDVoNnZhaGd5Z2w4IvACCgtBQUFCUnlTV0xfQRK8AgoLQUFBQlJ5U1dMX0ESC0FBQUJSeVNXTF9BGg0KCXRleHQvaHRtbBIAIg4KCnRleHQvcGxhaW4SACobIhUxMTE5ODY3OTU5NjMxMTE2NDAzNDAoADgAMLuHgtWMMjiQkILVjDJKoQEKJGFwcGxpY2F0aW9uL3ZuZC5nb29nbGUtYXBwcy5kb2NzLm1kcxp5wtfa5AFzEnEKbQpnUGFyYSBtw6FzIGluZm9ybWFjacOzbiwgcHVlZGUgY29udGFjdGFyIGNvbiBFZGVsaW8gR2FnbyBkZWwgRGVwYXJ0YW1lbnRvIGRlIENlcnRpZmljYWNpw7NuIHkgVmVyaWZpY2FjaRABGAEQAVoMOW9zM2RseXVsZnhxcgIgAHgAggEUc3VnZ2VzdC40OHB4bmw1bWZkeHOaAQYIABAAGAAYu4eC1YwyIJCQgtWMMkIUc3VnZ2VzdC40OHB4bmw1bWZkeHMirgIKC0FBQUJSeVNXTC0wEvoBCgtBQUFCUnlTV0wtMBILQUFBQlJ5U1dMLTAaDQoJdGV4dC9odG1sEgAiDgoKdGV4dC9wbGFpbhIAKhsiFTExMTk4Njc5NTk2MzExMTY0MDM0MCgAOAAw8OvW1IwyOJOY19SMMkpgCiRhcHBsaWNhdGlvbi92bmQuZ29vZ2xlLWFwcHMuZG9jcy5tZHMaOMLX2uQBMhowCiwKJkxhIEVudGlkYWQgTmFjaW9uYWwgZGUgQWNyZWRpdGFjacOzbiAoEAEYABABWgxpaHAwa3g2NDN1YjNyAiAAeACCARRzdWdnZXN0LjFlZnE4dXRldTBtMJoBBggAEAAYABjw69bUjDIgk5jX1IwyQhRzdWdnZXN0LjFlZnE4dXRldTBtMCKJAgoLQUFBQlJ5U1dMLTQS1QEKC0FBQUJSeVNXTC00EgtBQUFCUnlTV0wtNBoNCgl0ZXh0L2h0bWwSACIOCgp0ZXh0L3BsYWluEgAqGyIVMTExOTg2Nzk1OTYzMTExNjQwMzQwKAA4ADCzpdfUjDI4krPX1IwySjsKJGFwcGxpY2F0aW9uL3ZuZC5nb29nbGUtYXBwcy5kb2NzLm1kcxoTwtfa5AENGgsKBwoBKRABGAAQAVoMM21qdGF4eW1obGVrcgIgAHgAggEUc3VnZ2VzdC5pZTVldHV3emcwbmKaAQYIABAAGAAYs6XX1IwyIJKz19SMMkIUc3VnZ2VzdC5pZTVldHV3emcwbmI4AGojChRzdWdnZXN0LmUxY3U4cHh5ZHc2bxILRXZhIE1hcnTDrW5qIwoUc3VnZ2VzdC5kNWg2dmFoZ3lnbDgSC0V2YSBNYXJ0w61uaiMKFHN1Z2dlc3QuNDhweG5sNW1mZHhzEgtFdmEgTWFydMOtbmojChRzdWdnZXN0LjFlZnE4dXRldTBtMBILRXZhIE1hcnTDrW5qIwoUc3VnZ2VzdC5pZTVldHV3emcwbmISC0V2YSBNYXJ0w61uciExZTFPMjBQUFlIZU0yMzNwZDkxSW1lZEtCd0FvU1FWclM=</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334A42-87C2-49C1-87BE-F6EE2D80A403}">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2.xml><?xml version="1.0" encoding="utf-8"?>
<ds:datastoreItem xmlns:ds="http://schemas.openxmlformats.org/officeDocument/2006/customXml" ds:itemID="{ECF7381D-7919-4A9C-B2E9-7AC95721E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400D8FAA-47DF-44C3-9A35-E5D10524C6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973</Words>
  <Characters>5354</Characters>
  <Application>Microsoft Office Word</Application>
  <DocSecurity>0</DocSecurity>
  <Lines>44</Lines>
  <Paragraphs>12</Paragraphs>
  <ScaleCrop>false</ScaleCrop>
  <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Denise Diaz Pozo</cp:lastModifiedBy>
  <cp:revision>4</cp:revision>
  <dcterms:created xsi:type="dcterms:W3CDTF">2024-07-19T11:34:00Z</dcterms:created>
  <dcterms:modified xsi:type="dcterms:W3CDTF">2024-07-29T11:27:00Z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