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7EA6" w:rsidRDefault="00317EA6">
      <w:pPr>
        <w:pStyle w:val="Normal1"/>
        <w:pBdr>
          <w:top w:val="nil"/>
          <w:left w:val="nil"/>
          <w:bottom w:val="nil"/>
          <w:right w:val="nil"/>
          <w:between w:val="nil"/>
        </w:pBdr>
        <w:jc w:val="both"/>
        <w:rPr>
          <w:rFonts w:ascii="Roboto" w:eastAsia="Roboto" w:hAnsi="Roboto" w:cs="Roboto"/>
          <w:b/>
          <w:color w:val="000000"/>
          <w:sz w:val="32"/>
          <w:szCs w:val="32"/>
        </w:rPr>
      </w:pPr>
    </w:p>
    <w:p w14:paraId="00000002" w14:textId="77777777" w:rsidR="00317EA6" w:rsidRDefault="00317EA6">
      <w:pPr>
        <w:pStyle w:val="Normal1"/>
        <w:jc w:val="center"/>
        <w:rPr>
          <w:rFonts w:ascii="Roboto" w:eastAsia="Roboto" w:hAnsi="Roboto" w:cs="Roboto"/>
          <w:b/>
          <w:sz w:val="34"/>
          <w:szCs w:val="34"/>
        </w:rPr>
      </w:pPr>
    </w:p>
    <w:p w14:paraId="00000003" w14:textId="77777777" w:rsidR="00317EA6" w:rsidRDefault="00056D92">
      <w:pPr>
        <w:pStyle w:val="Normal1"/>
        <w:jc w:val="center"/>
        <w:rPr>
          <w:rFonts w:ascii="Roboto" w:eastAsia="Roboto" w:hAnsi="Roboto" w:cs="Roboto"/>
          <w:b/>
          <w:sz w:val="34"/>
          <w:szCs w:val="34"/>
        </w:rPr>
      </w:pPr>
      <w:proofErr w:type="spellStart"/>
      <w:r>
        <w:rPr>
          <w:rFonts w:ascii="Roboto" w:eastAsia="Roboto" w:hAnsi="Roboto" w:cs="Roboto"/>
          <w:b/>
          <w:sz w:val="34"/>
          <w:szCs w:val="34"/>
        </w:rPr>
        <w:t>Acustican</w:t>
      </w:r>
      <w:proofErr w:type="spellEnd"/>
      <w:r>
        <w:rPr>
          <w:rFonts w:ascii="Roboto" w:eastAsia="Roboto" w:hAnsi="Roboto" w:cs="Roboto"/>
          <w:b/>
          <w:sz w:val="34"/>
          <w:szCs w:val="34"/>
        </w:rPr>
        <w:t xml:space="preserve">, primer acreditado </w:t>
      </w:r>
      <w:r w:rsidRPr="009775A8">
        <w:rPr>
          <w:rFonts w:ascii="Roboto" w:eastAsia="Roboto" w:hAnsi="Roboto" w:cs="Roboto"/>
          <w:b/>
          <w:sz w:val="34"/>
          <w:szCs w:val="34"/>
        </w:rPr>
        <w:t xml:space="preserve">por ENAC </w:t>
      </w:r>
      <w:r>
        <w:rPr>
          <w:rFonts w:ascii="Roboto" w:eastAsia="Roboto" w:hAnsi="Roboto" w:cs="Roboto"/>
          <w:b/>
          <w:sz w:val="34"/>
          <w:szCs w:val="34"/>
        </w:rPr>
        <w:t>para ensayar in situ el comportamiento acústico de los dispositivos reductores del ruido de tráfico</w:t>
      </w:r>
    </w:p>
    <w:p w14:paraId="00000004" w14:textId="77777777" w:rsidR="00317EA6" w:rsidRDefault="00317EA6">
      <w:pPr>
        <w:pStyle w:val="Normal1"/>
        <w:pBdr>
          <w:top w:val="nil"/>
          <w:left w:val="nil"/>
          <w:bottom w:val="nil"/>
          <w:right w:val="nil"/>
          <w:between w:val="nil"/>
        </w:pBdr>
        <w:ind w:left="720"/>
        <w:jc w:val="center"/>
        <w:rPr>
          <w:rFonts w:ascii="Roboto" w:eastAsia="Roboto" w:hAnsi="Roboto" w:cs="Roboto"/>
          <w:b/>
          <w:sz w:val="30"/>
          <w:szCs w:val="30"/>
        </w:rPr>
      </w:pPr>
    </w:p>
    <w:p w14:paraId="00000005" w14:textId="77777777" w:rsidR="00317EA6" w:rsidRDefault="00056D92">
      <w:pPr>
        <w:pStyle w:val="Normal1"/>
        <w:numPr>
          <w:ilvl w:val="0"/>
          <w:numId w:val="1"/>
        </w:numPr>
        <w:pBdr>
          <w:top w:val="none" w:sz="0" w:space="0" w:color="000000"/>
          <w:left w:val="nil"/>
          <w:bottom w:val="none" w:sz="0" w:space="0" w:color="000000"/>
          <w:right w:val="none" w:sz="0" w:space="0" w:color="000000"/>
          <w:between w:val="none" w:sz="0" w:space="0" w:color="000000"/>
        </w:pBdr>
        <w:jc w:val="both"/>
        <w:rPr>
          <w:rFonts w:ascii="Roboto" w:eastAsia="Roboto" w:hAnsi="Roboto" w:cs="Roboto"/>
          <w:b/>
          <w:color w:val="000000"/>
          <w:sz w:val="20"/>
          <w:szCs w:val="20"/>
        </w:rPr>
      </w:pPr>
      <w:r>
        <w:rPr>
          <w:rFonts w:ascii="Roboto" w:eastAsia="Roboto" w:hAnsi="Roboto" w:cs="Roboto"/>
          <w:b/>
          <w:sz w:val="20"/>
          <w:szCs w:val="20"/>
        </w:rPr>
        <w:t xml:space="preserve">“La administración y los proyectistas en general son conscientes de que la caracterización de dispositivos reductores de ruido no puede hacerse en campo difuso, porque su uso es siempre en campo libre. De ahí surge la necesidad de hacer los ensayos en los que nos hemos acreditado”, Jorge Otero, director técnico de </w:t>
      </w:r>
      <w:proofErr w:type="spellStart"/>
      <w:r>
        <w:rPr>
          <w:rFonts w:ascii="Roboto" w:eastAsia="Roboto" w:hAnsi="Roboto" w:cs="Roboto"/>
          <w:b/>
          <w:sz w:val="20"/>
          <w:szCs w:val="20"/>
        </w:rPr>
        <w:t>Acustican</w:t>
      </w:r>
      <w:proofErr w:type="spellEnd"/>
    </w:p>
    <w:p w14:paraId="00000006" w14:textId="77777777" w:rsidR="00317EA6" w:rsidRDefault="00317EA6">
      <w:pPr>
        <w:pStyle w:val="Normal1"/>
        <w:pBdr>
          <w:top w:val="none" w:sz="0" w:space="0" w:color="000000"/>
          <w:left w:val="nil"/>
          <w:bottom w:val="none" w:sz="0" w:space="0" w:color="000000"/>
          <w:right w:val="none" w:sz="0" w:space="0" w:color="000000"/>
          <w:between w:val="none" w:sz="0" w:space="0" w:color="000000"/>
        </w:pBdr>
        <w:ind w:left="720"/>
        <w:jc w:val="both"/>
        <w:rPr>
          <w:rFonts w:ascii="Roboto" w:eastAsia="Roboto" w:hAnsi="Roboto" w:cs="Roboto"/>
          <w:b/>
          <w:color w:val="000000"/>
          <w:sz w:val="22"/>
          <w:szCs w:val="22"/>
        </w:rPr>
      </w:pPr>
    </w:p>
    <w:p w14:paraId="66925FBA" w14:textId="77777777" w:rsidR="009775A8" w:rsidRDefault="009775A8">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p>
    <w:sdt>
      <w:sdtPr>
        <w:rPr>
          <w:rFonts w:ascii="Roboto" w:eastAsia="Roboto" w:hAnsi="Roboto" w:cs="Roboto"/>
          <w:sz w:val="20"/>
          <w:szCs w:val="20"/>
        </w:rPr>
        <w:tag w:val="goog_rdk_5"/>
        <w:id w:val="1677348996"/>
      </w:sdtPr>
      <w:sdtContent>
        <w:p w14:paraId="7BFBF51B" w14:textId="77777777" w:rsidR="009775A8" w:rsidRPr="009775A8" w:rsidRDefault="009775A8" w:rsidP="009775A8">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sidRPr="381F8FB4">
            <w:rPr>
              <w:rFonts w:ascii="Roboto" w:eastAsia="Roboto" w:hAnsi="Roboto" w:cs="Roboto"/>
              <w:sz w:val="20"/>
              <w:szCs w:val="20"/>
            </w:rPr>
            <w:t xml:space="preserve">Madrid, 26 de julio de 2023.- </w:t>
          </w:r>
          <w:sdt>
            <w:sdtPr>
              <w:rPr>
                <w:rFonts w:ascii="Roboto" w:eastAsia="Roboto" w:hAnsi="Roboto" w:cs="Roboto"/>
                <w:sz w:val="20"/>
                <w:szCs w:val="20"/>
              </w:rPr>
              <w:tag w:val="goog_rdk_0"/>
              <w:id w:val="530271612"/>
              <w:placeholder>
                <w:docPart w:val="13EB75FA0F1747B7833977C6E731AF22"/>
              </w:placeholder>
            </w:sdtPr>
            <w:sdtContent>
              <w:r w:rsidRPr="381F8FB4">
                <w:rPr>
                  <w:rFonts w:ascii="Roboto" w:eastAsia="Roboto" w:hAnsi="Roboto" w:cs="Roboto"/>
                  <w:sz w:val="20"/>
                  <w:szCs w:val="20"/>
                </w:rPr>
                <w:t xml:space="preserve">La </w:t>
              </w:r>
              <w:hyperlink r:id="rId11" w:history="1">
                <w:r w:rsidRPr="381F8FB4">
                  <w:rPr>
                    <w:rFonts w:ascii="Roboto" w:eastAsia="Roboto" w:hAnsi="Roboto" w:cs="Roboto"/>
                    <w:sz w:val="20"/>
                    <w:szCs w:val="20"/>
                  </w:rPr>
                  <w:t xml:space="preserve">Entidad Nacional de </w:t>
                </w:r>
              </w:hyperlink>
              <w:hyperlink r:id="rId12" w:history="1">
                <w:r w:rsidRPr="381F8FB4">
                  <w:rPr>
                    <w:rFonts w:ascii="Roboto" w:eastAsia="Roboto" w:hAnsi="Roboto" w:cs="Roboto"/>
                    <w:sz w:val="20"/>
                    <w:szCs w:val="20"/>
                  </w:rPr>
                  <w:t>Acreditación</w:t>
                </w:r>
              </w:hyperlink>
              <w:r w:rsidRPr="381F8FB4">
                <w:rPr>
                  <w:rFonts w:ascii="Roboto" w:eastAsia="Roboto" w:hAnsi="Roboto" w:cs="Roboto"/>
                  <w:sz w:val="20"/>
                  <w:szCs w:val="20"/>
                </w:rPr>
                <w:t xml:space="preserve"> (</w:t>
              </w:r>
            </w:sdtContent>
          </w:sdt>
          <w:r w:rsidRPr="381F8FB4">
            <w:rPr>
              <w:rFonts w:ascii="Roboto" w:eastAsia="Roboto" w:hAnsi="Roboto" w:cs="Roboto"/>
              <w:sz w:val="20"/>
              <w:szCs w:val="20"/>
            </w:rPr>
            <w:t>ENAC</w:t>
          </w:r>
          <w:sdt>
            <w:sdtPr>
              <w:rPr>
                <w:rFonts w:ascii="Roboto" w:eastAsia="Roboto" w:hAnsi="Roboto" w:cs="Roboto"/>
                <w:sz w:val="20"/>
                <w:szCs w:val="20"/>
              </w:rPr>
              <w:tag w:val="goog_rdk_1"/>
              <w:id w:val="287925915"/>
              <w:placeholder>
                <w:docPart w:val="13EB75FA0F1747B7833977C6E731AF22"/>
              </w:placeholder>
            </w:sdtPr>
            <w:sdtContent>
              <w:r w:rsidRPr="381F8FB4">
                <w:rPr>
                  <w:rFonts w:ascii="Roboto" w:eastAsia="Roboto" w:hAnsi="Roboto" w:cs="Roboto"/>
                  <w:sz w:val="20"/>
                  <w:szCs w:val="20"/>
                </w:rPr>
                <w:t>)</w:t>
              </w:r>
            </w:sdtContent>
          </w:sdt>
          <w:r w:rsidRPr="381F8FB4">
            <w:rPr>
              <w:rFonts w:ascii="Roboto" w:eastAsia="Roboto" w:hAnsi="Roboto" w:cs="Roboto"/>
              <w:sz w:val="20"/>
              <w:szCs w:val="20"/>
            </w:rPr>
            <w:t xml:space="preserve"> ha otorgado </w:t>
          </w:r>
          <w:r w:rsidRPr="009775A8">
            <w:rPr>
              <w:rFonts w:ascii="Roboto" w:eastAsia="Roboto" w:hAnsi="Roboto" w:cs="Roboto"/>
              <w:sz w:val="20"/>
              <w:szCs w:val="20"/>
            </w:rPr>
            <w:t>a</w:t>
          </w:r>
          <w:r w:rsidRPr="381F8FB4">
            <w:rPr>
              <w:rFonts w:ascii="Roboto" w:eastAsia="Roboto" w:hAnsi="Roboto" w:cs="Roboto"/>
              <w:sz w:val="20"/>
              <w:szCs w:val="20"/>
            </w:rPr>
            <w:t xml:space="preserve"> </w:t>
          </w:r>
          <w:proofErr w:type="spellStart"/>
          <w:r w:rsidRPr="381F8FB4">
            <w:rPr>
              <w:rFonts w:ascii="Roboto" w:eastAsia="Roboto" w:hAnsi="Roboto" w:cs="Roboto"/>
              <w:sz w:val="20"/>
              <w:szCs w:val="20"/>
            </w:rPr>
            <w:t>Acustican</w:t>
          </w:r>
          <w:proofErr w:type="spellEnd"/>
          <w:sdt>
            <w:sdtPr>
              <w:rPr>
                <w:rFonts w:ascii="Roboto" w:eastAsia="Roboto" w:hAnsi="Roboto" w:cs="Roboto"/>
                <w:sz w:val="20"/>
                <w:szCs w:val="20"/>
              </w:rPr>
              <w:tag w:val="goog_rdk_3"/>
              <w:id w:val="161637766"/>
              <w:placeholder>
                <w:docPart w:val="13EB75FA0F1747B7833977C6E731AF22"/>
              </w:placeholder>
            </w:sdtPr>
            <w:sdtContent>
              <w:r w:rsidRPr="381F8FB4">
                <w:rPr>
                  <w:rFonts w:ascii="Roboto" w:eastAsia="Roboto" w:hAnsi="Roboto" w:cs="Roboto"/>
                  <w:sz w:val="20"/>
                  <w:szCs w:val="20"/>
                </w:rPr>
                <w:t xml:space="preserve"> la primera acreditación en España</w:t>
              </w:r>
            </w:sdtContent>
          </w:sdt>
          <w:r w:rsidRPr="381F8FB4">
            <w:rPr>
              <w:rFonts w:ascii="Roboto" w:eastAsia="Roboto" w:hAnsi="Roboto" w:cs="Roboto"/>
              <w:sz w:val="20"/>
              <w:szCs w:val="20"/>
            </w:rPr>
            <w:t xml:space="preserve"> para realizar dos tipos de ensayos sobre comportamiento acústico en condiciones de campo directo de dispositivos como barreras y pantallas acústicas, instaladas en carreteras. </w:t>
          </w:r>
        </w:p>
      </w:sdtContent>
    </w:sdt>
    <w:p w14:paraId="00000009" w14:textId="583F82B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Pr>
          <w:rFonts w:ascii="Roboto" w:eastAsia="Roboto" w:hAnsi="Roboto" w:cs="Roboto"/>
          <w:sz w:val="20"/>
          <w:szCs w:val="20"/>
        </w:rPr>
        <w:t>Con los ensayos ahora acreditados,</w:t>
      </w:r>
      <w:r>
        <w:rPr>
          <w:rFonts w:ascii="Roboto" w:eastAsia="Roboto" w:hAnsi="Roboto" w:cs="Roboto"/>
          <w:b/>
          <w:sz w:val="20"/>
          <w:szCs w:val="20"/>
        </w:rPr>
        <w:t xml:space="preserve"> se determinan las características intrínsecas de la reflexión del sonido y se califica el comportamiento del aislamiento al ruido aéreo intrínseco</w:t>
      </w:r>
      <w:r>
        <w:rPr>
          <w:rFonts w:ascii="Roboto" w:eastAsia="Roboto" w:hAnsi="Roboto" w:cs="Roboto"/>
          <w:sz w:val="20"/>
          <w:szCs w:val="20"/>
        </w:rPr>
        <w:t xml:space="preserve"> en barreras acústicas diseñadas para carreteras en condiciones de campo libre.</w:t>
      </w:r>
    </w:p>
    <w:p w14:paraId="0000000A" w14:textId="7777777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Pr>
          <w:rFonts w:ascii="Roboto" w:eastAsia="Roboto" w:hAnsi="Roboto" w:cs="Roboto"/>
          <w:sz w:val="20"/>
          <w:szCs w:val="20"/>
        </w:rPr>
        <w:t xml:space="preserve">La acreditación de estos ensayos, asegura Jorge Otero, director técnico de </w:t>
      </w:r>
      <w:proofErr w:type="spellStart"/>
      <w:r>
        <w:rPr>
          <w:rFonts w:ascii="Roboto" w:eastAsia="Roboto" w:hAnsi="Roboto" w:cs="Roboto"/>
          <w:sz w:val="20"/>
          <w:szCs w:val="20"/>
        </w:rPr>
        <w:t>Acustican</w:t>
      </w:r>
      <w:proofErr w:type="spellEnd"/>
      <w:r>
        <w:rPr>
          <w:rFonts w:ascii="Roboto" w:eastAsia="Roboto" w:hAnsi="Roboto" w:cs="Roboto"/>
          <w:sz w:val="20"/>
          <w:szCs w:val="20"/>
        </w:rPr>
        <w:t xml:space="preserve">, “nos permite que nuestro entorno conozca que tenemos implantado por una entidad de reconocido prestigio un sistema de aseguramiento de la calidad conforme a las exigencias de las normas en vigor. Aunque desde la fundación de </w:t>
      </w:r>
      <w:proofErr w:type="spellStart"/>
      <w:r>
        <w:rPr>
          <w:rFonts w:ascii="Roboto" w:eastAsia="Roboto" w:hAnsi="Roboto" w:cs="Roboto"/>
          <w:sz w:val="20"/>
          <w:szCs w:val="20"/>
        </w:rPr>
        <w:t>Acustican</w:t>
      </w:r>
      <w:proofErr w:type="spellEnd"/>
      <w:r>
        <w:rPr>
          <w:rFonts w:ascii="Roboto" w:eastAsia="Roboto" w:hAnsi="Roboto" w:cs="Roboto"/>
          <w:sz w:val="20"/>
          <w:szCs w:val="20"/>
        </w:rPr>
        <w:t xml:space="preserve"> veníamos trabajando bajo los estándares de calidad de la norma internacional UNE-EN ISO/IEC 17025 para asegurar la correcta aplicación de los métodos y procedimientos de evaluación del ruido, no disponíamos de ninguna acreditación oficial que lo avalara. Por otro lado, ha sido una apuesta para aumentar nuestra cartera de servicios en un mercado que se expandirá a medio plazo”.</w:t>
      </w:r>
    </w:p>
    <w:p w14:paraId="0000000B" w14:textId="7777777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b/>
          <w:sz w:val="20"/>
          <w:szCs w:val="20"/>
        </w:rPr>
      </w:pPr>
      <w:r>
        <w:rPr>
          <w:rFonts w:ascii="Roboto" w:eastAsia="Roboto" w:hAnsi="Roboto" w:cs="Roboto"/>
          <w:b/>
          <w:sz w:val="20"/>
          <w:szCs w:val="20"/>
        </w:rPr>
        <w:t>Servicios acreditados, un apoyo a la Administración en materia de control de la contaminación acústica</w:t>
      </w:r>
    </w:p>
    <w:p w14:paraId="0000000C" w14:textId="7777777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Pr>
          <w:rFonts w:ascii="Roboto" w:eastAsia="Roboto" w:hAnsi="Roboto" w:cs="Roboto"/>
          <w:sz w:val="20"/>
          <w:szCs w:val="20"/>
        </w:rPr>
        <w:t>Uno de los principales objetivos de las políticas públicas autonómicas, nacionales y europeas es garantizar la protección del medioambiente y la preservación de la salud, siendo la contaminación acústica un enemigo común para su salvaguarda. En este sentido, las distintas administraciones públicas que se encargan de gestionar infraestructuras viarias necesitan caracterizar de manera correcta la capacidad que tienen los dispositivos instalados de atenuar el nivel de ruido al que se expone la población.</w:t>
      </w:r>
    </w:p>
    <w:p w14:paraId="0000000D" w14:textId="7777777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Pr>
          <w:rFonts w:ascii="Roboto" w:eastAsia="Roboto" w:hAnsi="Roboto" w:cs="Roboto"/>
          <w:sz w:val="20"/>
          <w:szCs w:val="20"/>
        </w:rPr>
        <w:t xml:space="preserve">En palabras del director técnico de </w:t>
      </w:r>
      <w:proofErr w:type="spellStart"/>
      <w:r>
        <w:rPr>
          <w:rFonts w:ascii="Roboto" w:eastAsia="Roboto" w:hAnsi="Roboto" w:cs="Roboto"/>
          <w:sz w:val="20"/>
          <w:szCs w:val="20"/>
        </w:rPr>
        <w:t>Acustican</w:t>
      </w:r>
      <w:proofErr w:type="spellEnd"/>
      <w:r>
        <w:rPr>
          <w:rFonts w:ascii="Roboto" w:eastAsia="Roboto" w:hAnsi="Roboto" w:cs="Roboto"/>
          <w:sz w:val="20"/>
          <w:szCs w:val="20"/>
        </w:rPr>
        <w:t>, “la administración y los proyectistas en general son conscientes de que la caracterización de dispositivos reductores de ruido no puede hacerse en campo difuso, porque su uso es siempre en campo libre. De ahí surge la necesidad de hacer los ensayos en los que nos hemos acreditado”.</w:t>
      </w:r>
    </w:p>
    <w:p w14:paraId="0000000E" w14:textId="77777777" w:rsidR="00317EA6" w:rsidRDefault="00056D92">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0"/>
          <w:szCs w:val="20"/>
        </w:rPr>
      </w:pPr>
      <w:r>
        <w:rPr>
          <w:rFonts w:ascii="Roboto" w:eastAsia="Roboto" w:hAnsi="Roboto" w:cs="Roboto"/>
          <w:sz w:val="20"/>
          <w:szCs w:val="20"/>
        </w:rPr>
        <w:t>Las entidades acreditadas por ENAC en el sector acústico han demostrado que disponen de un equipo con los conocimientos técnicos y la experiencia adecuados y que cuentan con los medios apropiados para proporcionar un servicio competente, mediante un proceso de evaluación riguroso, transparente y con plena aceptación internacional: el proceso de acreditación.</w:t>
      </w:r>
    </w:p>
    <w:p w14:paraId="0000000F" w14:textId="77777777" w:rsidR="00317EA6" w:rsidRDefault="00317EA6">
      <w:pPr>
        <w:pStyle w:val="Normal1"/>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00000010" w14:textId="77777777" w:rsidR="00317EA6" w:rsidRDefault="00317EA6">
      <w:pPr>
        <w:pStyle w:val="Normal1"/>
        <w:pBdr>
          <w:top w:val="nil"/>
          <w:left w:val="nil"/>
          <w:bottom w:val="nil"/>
          <w:right w:val="nil"/>
          <w:between w:val="nil"/>
        </w:pBdr>
        <w:jc w:val="both"/>
        <w:rPr>
          <w:rFonts w:ascii="Roboto" w:eastAsia="Roboto" w:hAnsi="Roboto" w:cs="Roboto"/>
          <w:b/>
          <w:color w:val="E83544"/>
          <w:sz w:val="22"/>
          <w:szCs w:val="22"/>
        </w:rPr>
      </w:pPr>
    </w:p>
    <w:p w14:paraId="00000011" w14:textId="77777777" w:rsidR="00317EA6" w:rsidRDefault="00317EA6">
      <w:pPr>
        <w:pStyle w:val="Normal1"/>
        <w:pBdr>
          <w:top w:val="nil"/>
          <w:left w:val="nil"/>
          <w:bottom w:val="nil"/>
          <w:right w:val="nil"/>
          <w:between w:val="nil"/>
        </w:pBdr>
        <w:jc w:val="both"/>
        <w:rPr>
          <w:rFonts w:ascii="Roboto" w:eastAsia="Roboto" w:hAnsi="Roboto" w:cs="Roboto"/>
          <w:b/>
          <w:color w:val="E83544"/>
          <w:sz w:val="22"/>
          <w:szCs w:val="22"/>
        </w:rPr>
      </w:pPr>
    </w:p>
    <w:p w14:paraId="013359E1" w14:textId="77777777" w:rsidR="009775A8" w:rsidRDefault="009775A8">
      <w:pPr>
        <w:pStyle w:val="Normal1"/>
        <w:pBdr>
          <w:top w:val="nil"/>
          <w:left w:val="nil"/>
          <w:bottom w:val="nil"/>
          <w:right w:val="nil"/>
          <w:between w:val="nil"/>
        </w:pBdr>
        <w:jc w:val="both"/>
        <w:rPr>
          <w:rFonts w:ascii="Roboto" w:eastAsia="Roboto" w:hAnsi="Roboto" w:cs="Roboto"/>
          <w:b/>
          <w:color w:val="E83544"/>
          <w:sz w:val="20"/>
          <w:szCs w:val="20"/>
        </w:rPr>
      </w:pPr>
    </w:p>
    <w:p w14:paraId="00000013" w14:textId="186F4EEB" w:rsidR="00317EA6" w:rsidRDefault="00056D92">
      <w:pPr>
        <w:pStyle w:val="Normal1"/>
        <w:pBdr>
          <w:top w:val="nil"/>
          <w:left w:val="nil"/>
          <w:bottom w:val="nil"/>
          <w:right w:val="nil"/>
          <w:between w:val="nil"/>
        </w:pBdr>
        <w:jc w:val="both"/>
        <w:rPr>
          <w:rFonts w:ascii="Roboto" w:eastAsia="Roboto" w:hAnsi="Roboto" w:cs="Roboto"/>
          <w:b/>
          <w:color w:val="E83544"/>
          <w:sz w:val="20"/>
          <w:szCs w:val="20"/>
        </w:rPr>
      </w:pPr>
      <w:r>
        <w:rPr>
          <w:rFonts w:ascii="Roboto" w:eastAsia="Roboto" w:hAnsi="Roboto" w:cs="Roboto"/>
          <w:b/>
          <w:color w:val="E83544"/>
          <w:sz w:val="20"/>
          <w:szCs w:val="20"/>
        </w:rPr>
        <w:t>Sobre ENAC</w:t>
      </w:r>
    </w:p>
    <w:p w14:paraId="00000014" w14:textId="77777777" w:rsidR="00317EA6" w:rsidRDefault="00317EA6">
      <w:pPr>
        <w:pStyle w:val="Normal1"/>
        <w:pBdr>
          <w:top w:val="nil"/>
          <w:left w:val="nil"/>
          <w:bottom w:val="nil"/>
          <w:right w:val="nil"/>
          <w:between w:val="nil"/>
        </w:pBdr>
        <w:jc w:val="both"/>
        <w:rPr>
          <w:rFonts w:ascii="Roboto" w:eastAsia="Roboto" w:hAnsi="Roboto" w:cs="Roboto"/>
          <w:b/>
          <w:color w:val="E83544"/>
          <w:sz w:val="20"/>
          <w:szCs w:val="20"/>
        </w:rPr>
      </w:pPr>
    </w:p>
    <w:p w14:paraId="00000015"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00000016" w14:textId="77777777" w:rsidR="00317EA6" w:rsidRDefault="00317EA6">
      <w:pPr>
        <w:pStyle w:val="Normal1"/>
        <w:pBdr>
          <w:top w:val="nil"/>
          <w:left w:val="nil"/>
          <w:bottom w:val="nil"/>
          <w:right w:val="nil"/>
          <w:between w:val="nil"/>
        </w:pBdr>
        <w:jc w:val="both"/>
        <w:rPr>
          <w:rFonts w:ascii="Roboto" w:eastAsia="Roboto" w:hAnsi="Roboto" w:cs="Roboto"/>
          <w:color w:val="000000"/>
          <w:sz w:val="20"/>
          <w:szCs w:val="20"/>
        </w:rPr>
      </w:pPr>
    </w:p>
    <w:p w14:paraId="00000017"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00000018"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 </w:t>
      </w:r>
    </w:p>
    <w:p w14:paraId="00000019"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000001A" w14:textId="77777777" w:rsidR="00317EA6" w:rsidRDefault="00317EA6">
      <w:pPr>
        <w:pStyle w:val="Normal1"/>
        <w:pBdr>
          <w:top w:val="nil"/>
          <w:left w:val="nil"/>
          <w:bottom w:val="nil"/>
          <w:right w:val="nil"/>
          <w:between w:val="nil"/>
        </w:pBdr>
        <w:jc w:val="both"/>
        <w:rPr>
          <w:rFonts w:ascii="Roboto" w:eastAsia="Roboto" w:hAnsi="Roboto" w:cs="Roboto"/>
          <w:color w:val="000000"/>
          <w:sz w:val="20"/>
          <w:szCs w:val="20"/>
        </w:rPr>
      </w:pPr>
    </w:p>
    <w:p w14:paraId="0000001B" w14:textId="77777777" w:rsidR="00317EA6" w:rsidRDefault="00317EA6">
      <w:pPr>
        <w:pStyle w:val="Normal1"/>
        <w:pBdr>
          <w:top w:val="nil"/>
          <w:left w:val="nil"/>
          <w:bottom w:val="nil"/>
          <w:right w:val="nil"/>
          <w:between w:val="nil"/>
        </w:pBdr>
        <w:jc w:val="both"/>
        <w:rPr>
          <w:rFonts w:ascii="Roboto" w:eastAsia="Roboto" w:hAnsi="Roboto" w:cs="Roboto"/>
          <w:color w:val="000000"/>
          <w:sz w:val="20"/>
          <w:szCs w:val="20"/>
        </w:rPr>
      </w:pPr>
    </w:p>
    <w:p w14:paraId="0000001C" w14:textId="77777777" w:rsidR="00317EA6" w:rsidRDefault="009775A8">
      <w:pPr>
        <w:pStyle w:val="Normal1"/>
        <w:pBdr>
          <w:top w:val="nil"/>
          <w:left w:val="nil"/>
          <w:bottom w:val="single" w:sz="12" w:space="1" w:color="000000"/>
          <w:right w:val="nil"/>
          <w:between w:val="nil"/>
        </w:pBdr>
        <w:jc w:val="both"/>
        <w:rPr>
          <w:rFonts w:ascii="Roboto" w:eastAsia="Roboto" w:hAnsi="Roboto" w:cs="Roboto"/>
          <w:color w:val="E83544"/>
          <w:sz w:val="20"/>
          <w:szCs w:val="20"/>
        </w:rPr>
      </w:pPr>
      <w:hyperlink r:id="rId13">
        <w:r w:rsidR="00056D92">
          <w:rPr>
            <w:rFonts w:ascii="Roboto" w:eastAsia="Roboto" w:hAnsi="Roboto" w:cs="Roboto"/>
            <w:color w:val="E83544"/>
            <w:sz w:val="20"/>
            <w:szCs w:val="20"/>
            <w:u w:val="single"/>
          </w:rPr>
          <w:t>www.enac.es</w:t>
        </w:r>
      </w:hyperlink>
      <w:r w:rsidR="00056D92">
        <w:rPr>
          <w:rFonts w:ascii="Roboto" w:eastAsia="Roboto" w:hAnsi="Roboto" w:cs="Roboto"/>
          <w:color w:val="E83544"/>
          <w:sz w:val="20"/>
          <w:szCs w:val="20"/>
        </w:rPr>
        <w:t xml:space="preserve"> </w:t>
      </w:r>
    </w:p>
    <w:p w14:paraId="0000001D" w14:textId="77777777" w:rsidR="00317EA6" w:rsidRDefault="00317EA6">
      <w:pPr>
        <w:pStyle w:val="Normal1"/>
        <w:pBdr>
          <w:top w:val="nil"/>
          <w:left w:val="nil"/>
          <w:bottom w:val="single" w:sz="12" w:space="1" w:color="000000"/>
          <w:right w:val="nil"/>
          <w:between w:val="nil"/>
        </w:pBdr>
        <w:jc w:val="both"/>
        <w:rPr>
          <w:rFonts w:ascii="Roboto" w:eastAsia="Roboto" w:hAnsi="Roboto" w:cs="Roboto"/>
          <w:color w:val="E83544"/>
          <w:sz w:val="20"/>
          <w:szCs w:val="20"/>
        </w:rPr>
      </w:pPr>
    </w:p>
    <w:p w14:paraId="0000001E" w14:textId="77777777" w:rsidR="00317EA6" w:rsidRDefault="00056D92">
      <w:pPr>
        <w:pStyle w:val="Normal1"/>
        <w:pBdr>
          <w:top w:val="nil"/>
          <w:left w:val="nil"/>
          <w:bottom w:val="single" w:sz="12" w:space="1" w:color="000000"/>
          <w:right w:val="nil"/>
          <w:between w:val="nil"/>
        </w:pBdr>
        <w:jc w:val="both"/>
        <w:rPr>
          <w:rFonts w:ascii="Roboto" w:eastAsia="Roboto" w:hAnsi="Roboto" w:cs="Roboto"/>
          <w:color w:val="000000"/>
          <w:sz w:val="20"/>
          <w:szCs w:val="20"/>
        </w:rPr>
      </w:pP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4C107B35" wp14:editId="07777777">
            <wp:extent cx="304800" cy="30480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0"/>
          <w:szCs w:val="20"/>
        </w:rPr>
        <w:t xml:space="preserve">  </w:t>
      </w:r>
      <w:r>
        <w:rPr>
          <w:rFonts w:ascii="Roboto" w:eastAsia="Roboto" w:hAnsi="Roboto" w:cs="Roboto"/>
          <w:noProof/>
          <w:color w:val="0000FF"/>
          <w:sz w:val="20"/>
          <w:szCs w:val="20"/>
        </w:rPr>
        <w:drawing>
          <wp:inline distT="0" distB="0" distL="0" distR="0" wp14:anchorId="0548B83C" wp14:editId="07777777">
            <wp:extent cx="304800" cy="30480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0000001F" w14:textId="77777777" w:rsidR="00317EA6" w:rsidRDefault="00317EA6">
      <w:pPr>
        <w:pStyle w:val="Normal1"/>
        <w:pBdr>
          <w:top w:val="nil"/>
          <w:left w:val="nil"/>
          <w:bottom w:val="single" w:sz="12" w:space="1" w:color="000000"/>
          <w:right w:val="nil"/>
          <w:between w:val="nil"/>
        </w:pBdr>
        <w:jc w:val="both"/>
        <w:rPr>
          <w:rFonts w:ascii="Roboto" w:eastAsia="Roboto" w:hAnsi="Roboto" w:cs="Roboto"/>
          <w:color w:val="E83544"/>
          <w:sz w:val="20"/>
          <w:szCs w:val="20"/>
        </w:rPr>
      </w:pPr>
    </w:p>
    <w:p w14:paraId="00000020" w14:textId="77777777" w:rsidR="00317EA6" w:rsidRDefault="00317EA6">
      <w:pPr>
        <w:pStyle w:val="Normal1"/>
        <w:pBdr>
          <w:top w:val="nil"/>
          <w:left w:val="nil"/>
          <w:bottom w:val="nil"/>
          <w:right w:val="nil"/>
          <w:between w:val="nil"/>
        </w:pBdr>
        <w:jc w:val="both"/>
        <w:rPr>
          <w:rFonts w:ascii="Roboto" w:eastAsia="Roboto" w:hAnsi="Roboto" w:cs="Roboto"/>
          <w:color w:val="E83544"/>
          <w:sz w:val="20"/>
          <w:szCs w:val="20"/>
        </w:rPr>
      </w:pPr>
    </w:p>
    <w:p w14:paraId="00000021"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Para más información sobre la nota de prensa, resolver dudas o gestionar entrevistas</w:t>
      </w:r>
    </w:p>
    <w:p w14:paraId="00000022"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Eva Martín</w:t>
      </w:r>
    </w:p>
    <w:p w14:paraId="00000023" w14:textId="77777777" w:rsidR="00317EA6" w:rsidRDefault="00056D92">
      <w:pPr>
        <w:pStyle w:val="Normal1"/>
        <w:pBdr>
          <w:top w:val="nil"/>
          <w:left w:val="nil"/>
          <w:bottom w:val="nil"/>
          <w:right w:val="nil"/>
          <w:between w:val="nil"/>
        </w:pBdr>
        <w:jc w:val="both"/>
        <w:rPr>
          <w:rFonts w:ascii="Roboto" w:eastAsia="Roboto" w:hAnsi="Roboto" w:cs="Roboto"/>
          <w:color w:val="000000"/>
          <w:sz w:val="20"/>
          <w:szCs w:val="20"/>
        </w:rPr>
      </w:pPr>
      <w:r>
        <w:rPr>
          <w:rFonts w:ascii="Roboto" w:eastAsia="Roboto" w:hAnsi="Roboto" w:cs="Roboto"/>
          <w:color w:val="000000"/>
          <w:sz w:val="20"/>
          <w:szCs w:val="20"/>
        </w:rPr>
        <w:t xml:space="preserve">Tfno. 628 17 49 01 / </w:t>
      </w:r>
      <w:r>
        <w:rPr>
          <w:rFonts w:ascii="Roboto" w:eastAsia="Roboto" w:hAnsi="Roboto" w:cs="Roboto"/>
          <w:color w:val="E83544"/>
          <w:sz w:val="20"/>
          <w:szCs w:val="20"/>
        </w:rPr>
        <w:t xml:space="preserve"> </w:t>
      </w:r>
      <w:hyperlink r:id="rId16">
        <w:r>
          <w:rPr>
            <w:rFonts w:ascii="Roboto" w:eastAsia="Roboto" w:hAnsi="Roboto" w:cs="Roboto"/>
            <w:color w:val="E83544"/>
            <w:sz w:val="20"/>
            <w:szCs w:val="20"/>
            <w:u w:val="single"/>
          </w:rPr>
          <w:t>evamc@varenga.es</w:t>
        </w:r>
      </w:hyperlink>
    </w:p>
    <w:p w14:paraId="00000024" w14:textId="77777777" w:rsidR="00317EA6" w:rsidRDefault="00317EA6">
      <w:pPr>
        <w:pStyle w:val="Normal1"/>
        <w:pBdr>
          <w:top w:val="nil"/>
          <w:left w:val="nil"/>
          <w:bottom w:val="nil"/>
          <w:right w:val="nil"/>
          <w:between w:val="nil"/>
        </w:pBdr>
        <w:spacing w:after="160"/>
        <w:jc w:val="both"/>
        <w:rPr>
          <w:rFonts w:ascii="Roboto" w:eastAsia="Roboto" w:hAnsi="Roboto" w:cs="Roboto"/>
          <w:color w:val="333333"/>
          <w:sz w:val="20"/>
          <w:szCs w:val="20"/>
          <w:highlight w:val="white"/>
        </w:rPr>
      </w:pPr>
    </w:p>
    <w:p w14:paraId="00000025" w14:textId="77777777" w:rsidR="00317EA6" w:rsidRDefault="00317EA6">
      <w:pPr>
        <w:pStyle w:val="Normal1"/>
        <w:pBdr>
          <w:top w:val="nil"/>
          <w:left w:val="nil"/>
          <w:bottom w:val="nil"/>
          <w:right w:val="nil"/>
          <w:between w:val="nil"/>
        </w:pBdr>
        <w:rPr>
          <w:color w:val="000000"/>
          <w:sz w:val="20"/>
          <w:szCs w:val="20"/>
        </w:rPr>
      </w:pPr>
    </w:p>
    <w:p w14:paraId="00000026" w14:textId="77777777" w:rsidR="00317EA6" w:rsidRDefault="00317EA6">
      <w:pPr>
        <w:pStyle w:val="Normal1"/>
        <w:pBdr>
          <w:top w:val="nil"/>
          <w:left w:val="nil"/>
          <w:bottom w:val="nil"/>
          <w:right w:val="nil"/>
          <w:between w:val="nil"/>
        </w:pBdr>
        <w:rPr>
          <w:color w:val="000000"/>
          <w:sz w:val="20"/>
          <w:szCs w:val="20"/>
        </w:rPr>
      </w:pPr>
    </w:p>
    <w:p w14:paraId="00000027" w14:textId="77777777" w:rsidR="00317EA6" w:rsidRDefault="00317EA6">
      <w:pPr>
        <w:pStyle w:val="Normal1"/>
        <w:pBdr>
          <w:top w:val="nil"/>
          <w:left w:val="nil"/>
          <w:bottom w:val="nil"/>
          <w:right w:val="nil"/>
          <w:between w:val="nil"/>
        </w:pBdr>
        <w:rPr>
          <w:color w:val="000000"/>
          <w:sz w:val="20"/>
          <w:szCs w:val="20"/>
        </w:rPr>
      </w:pPr>
    </w:p>
    <w:p w14:paraId="00000028" w14:textId="77777777" w:rsidR="00317EA6" w:rsidRDefault="00317EA6">
      <w:pPr>
        <w:pStyle w:val="Normal1"/>
        <w:pBdr>
          <w:top w:val="nil"/>
          <w:left w:val="nil"/>
          <w:bottom w:val="nil"/>
          <w:right w:val="nil"/>
          <w:between w:val="nil"/>
        </w:pBdr>
        <w:rPr>
          <w:rFonts w:ascii="Calibri" w:eastAsia="Calibri" w:hAnsi="Calibri" w:cs="Calibri"/>
          <w:color w:val="000000"/>
          <w:sz w:val="20"/>
          <w:szCs w:val="20"/>
          <w:highlight w:val="white"/>
        </w:rPr>
      </w:pPr>
    </w:p>
    <w:sectPr w:rsidR="00317EA6">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7F56" w14:textId="77777777" w:rsidR="00056D92" w:rsidRDefault="00056D92">
      <w:r>
        <w:separator/>
      </w:r>
    </w:p>
  </w:endnote>
  <w:endnote w:type="continuationSeparator" w:id="0">
    <w:p w14:paraId="0B6752A2" w14:textId="77777777" w:rsidR="00056D92" w:rsidRDefault="0005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317EA6" w:rsidRDefault="00317EA6">
    <w:pPr>
      <w:pStyle w:val="Normal1"/>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417C33" w:rsidR="00317EA6" w:rsidRDefault="00056D92">
    <w:pPr>
      <w:pStyle w:val="Normal1"/>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9775A8">
      <w:rPr>
        <w:color w:val="000000"/>
      </w:rPr>
      <w:fldChar w:fldCharType="separate"/>
    </w:r>
    <w:r w:rsidR="009775A8">
      <w:rPr>
        <w:noProof/>
        <w:color w:val="000000"/>
      </w:rPr>
      <w:t>1</w:t>
    </w:r>
    <w:r>
      <w:rPr>
        <w:color w:val="000000"/>
      </w:rPr>
      <w:fldChar w:fldCharType="end"/>
    </w:r>
  </w:p>
  <w:p w14:paraId="0000002F" w14:textId="77777777" w:rsidR="00317EA6" w:rsidRDefault="00317EA6">
    <w:pPr>
      <w:pStyle w:val="Normal1"/>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317EA6" w:rsidRDefault="00317EA6">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76A1" w14:textId="77777777" w:rsidR="00056D92" w:rsidRDefault="00056D92">
      <w:r>
        <w:separator/>
      </w:r>
    </w:p>
  </w:footnote>
  <w:footnote w:type="continuationSeparator" w:id="0">
    <w:p w14:paraId="2E6BEE99" w14:textId="77777777" w:rsidR="00056D92" w:rsidRDefault="0005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317EA6" w:rsidRDefault="00317EA6">
    <w:pPr>
      <w:pStyle w:val="Normal1"/>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17EA6" w:rsidRDefault="00056D92">
    <w:pPr>
      <w:pStyle w:val="Normal1"/>
      <w:pBdr>
        <w:top w:val="nil"/>
        <w:left w:val="nil"/>
        <w:bottom w:val="nil"/>
        <w:right w:val="nil"/>
        <w:between w:val="nil"/>
      </w:pBdr>
      <w:ind w:left="-120"/>
      <w:jc w:val="both"/>
      <w:rPr>
        <w:rFonts w:ascii="Calibri" w:eastAsia="Calibri" w:hAnsi="Calibri" w:cs="Calibri"/>
        <w:b/>
        <w:color w:val="000000"/>
        <w:sz w:val="40"/>
        <w:szCs w:val="40"/>
      </w:rPr>
    </w:pPr>
    <w:r>
      <w:rPr>
        <w:noProof/>
      </w:rPr>
      <w:drawing>
        <wp:anchor distT="114300" distB="114300" distL="114300" distR="114300" simplePos="0" relativeHeight="251658240" behindDoc="0" locked="0" layoutInCell="1" hidden="0" allowOverlap="1" wp14:anchorId="0A7E7786" wp14:editId="07777777">
          <wp:simplePos x="0" y="0"/>
          <wp:positionH relativeFrom="column">
            <wp:posOffset>4114800</wp:posOffset>
          </wp:positionH>
          <wp:positionV relativeFrom="paragraph">
            <wp:posOffset>-304786</wp:posOffset>
          </wp:positionV>
          <wp:extent cx="1547842" cy="997267"/>
          <wp:effectExtent l="0" t="0" r="0" b="0"/>
          <wp:wrapSquare wrapText="bothSides" distT="114300" distB="114300" distL="114300" distR="11430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000002B" w14:textId="77777777" w:rsidR="00317EA6" w:rsidRDefault="00056D92">
    <w:pPr>
      <w:pStyle w:val="Normal1"/>
      <w:pBdr>
        <w:top w:val="nil"/>
        <w:left w:val="nil"/>
        <w:bottom w:val="nil"/>
        <w:right w:val="nil"/>
        <w:between w:val="nil"/>
      </w:pBdr>
      <w:ind w:left="-120"/>
      <w:jc w:val="both"/>
      <w:rPr>
        <w:rFonts w:ascii="Roboto" w:eastAsia="Roboto" w:hAnsi="Roboto" w:cs="Roboto"/>
        <w:color w:val="000000"/>
        <w:sz w:val="22"/>
        <w:szCs w:val="22"/>
      </w:rPr>
    </w:pPr>
    <w:r>
      <w:rPr>
        <w:rFonts w:ascii="Roboto" w:eastAsia="Roboto" w:hAnsi="Roboto" w:cs="Roboto"/>
        <w:b/>
        <w:color w:val="000000"/>
        <w:sz w:val="40"/>
        <w:szCs w:val="40"/>
      </w:rPr>
      <w:t>NOTA DE PRENSA</w:t>
    </w:r>
    <w:r>
      <w:rPr>
        <w:rFonts w:ascii="Roboto" w:eastAsia="Roboto" w:hAnsi="Roboto" w:cs="Roboto"/>
        <w:color w:val="000000"/>
        <w:sz w:val="22"/>
        <w:szCs w:val="22"/>
      </w:rPr>
      <w:t xml:space="preserve"> </w:t>
    </w:r>
  </w:p>
  <w:p w14:paraId="0000002C" w14:textId="77777777" w:rsidR="00317EA6" w:rsidRDefault="00317EA6">
    <w:pPr>
      <w:pStyle w:val="Normal1"/>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317EA6" w:rsidRDefault="00317EA6">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030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724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A6"/>
    <w:rsid w:val="00056D92"/>
    <w:rsid w:val="00317EA6"/>
    <w:rsid w:val="009775A8"/>
    <w:rsid w:val="381F8FB4"/>
    <w:rsid w:val="569ECC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20C9"/>
  <w15:docId w15:val="{47689670-F19E-4FFC-AB6E-E6A0E88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rPr>
      <w:b/>
      <w:sz w:val="48"/>
      <w:szCs w:val="48"/>
    </w:rPr>
  </w:style>
  <w:style w:type="paragraph" w:customStyle="1" w:styleId="heading200">
    <w:name w:val="heading 200"/>
    <w:basedOn w:val="Normal00"/>
    <w:next w:val="Normal00"/>
    <w:pPr>
      <w:keepNext/>
      <w:keepLines/>
      <w:spacing w:before="360" w:after="80"/>
    </w:pPr>
    <w:rPr>
      <w:b/>
      <w:sz w:val="36"/>
      <w:szCs w:val="36"/>
    </w:rPr>
  </w:style>
  <w:style w:type="paragraph" w:customStyle="1" w:styleId="heading300">
    <w:name w:val="heading 300"/>
    <w:basedOn w:val="Normal00"/>
    <w:next w:val="Normal00"/>
    <w:pPr>
      <w:keepNext/>
      <w:keepLines/>
      <w:spacing w:before="280" w:after="80"/>
    </w:pPr>
    <w:rPr>
      <w:b/>
      <w:sz w:val="28"/>
      <w:szCs w:val="28"/>
    </w:rPr>
  </w:style>
  <w:style w:type="paragraph" w:customStyle="1" w:styleId="heading400">
    <w:name w:val="heading 400"/>
    <w:basedOn w:val="Normal00"/>
    <w:next w:val="Normal00"/>
    <w:pPr>
      <w:keepNext/>
      <w:keepLines/>
      <w:spacing w:before="240" w:after="40"/>
    </w:pPr>
    <w:rPr>
      <w:b/>
    </w:rPr>
  </w:style>
  <w:style w:type="paragraph" w:customStyle="1" w:styleId="heading500">
    <w:name w:val="heading 500"/>
    <w:basedOn w:val="Normal00"/>
    <w:next w:val="Normal00"/>
    <w:pPr>
      <w:keepNext/>
      <w:keepLines/>
      <w:spacing w:before="220" w:after="40"/>
    </w:pPr>
    <w:rPr>
      <w:b/>
      <w:sz w:val="22"/>
      <w:szCs w:val="22"/>
    </w:rPr>
  </w:style>
  <w:style w:type="paragraph" w:customStyle="1" w:styleId="heading600">
    <w:name w:val="heading 600"/>
    <w:basedOn w:val="Normal00"/>
    <w:next w:val="Normal00"/>
    <w:pPr>
      <w:keepNext/>
      <w:keepLines/>
      <w:spacing w:before="200" w:after="40"/>
    </w:pPr>
    <w:rPr>
      <w:b/>
      <w:sz w:val="20"/>
      <w:szCs w:val="20"/>
    </w:rPr>
  </w:style>
  <w:style w:type="paragraph" w:customStyle="1" w:styleId="Title00">
    <w:name w:val="Title00"/>
    <w:basedOn w:val="Normal00"/>
    <w:next w:val="Normal00"/>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rPr>
      <w:b/>
      <w:sz w:val="48"/>
      <w:szCs w:val="48"/>
    </w:rPr>
  </w:style>
  <w:style w:type="paragraph" w:customStyle="1" w:styleId="heading210">
    <w:name w:val="heading 210"/>
    <w:basedOn w:val="Normal10"/>
    <w:next w:val="Normal10"/>
    <w:pPr>
      <w:keepNext/>
      <w:keepLines/>
      <w:spacing w:before="360" w:after="80"/>
    </w:pPr>
    <w:rPr>
      <w:b/>
      <w:sz w:val="36"/>
      <w:szCs w:val="36"/>
    </w:rPr>
  </w:style>
  <w:style w:type="paragraph" w:customStyle="1" w:styleId="heading310">
    <w:name w:val="heading 310"/>
    <w:basedOn w:val="Normal10"/>
    <w:next w:val="Normal10"/>
    <w:pPr>
      <w:keepNext/>
      <w:keepLines/>
      <w:spacing w:before="280" w:after="80"/>
    </w:pPr>
    <w:rPr>
      <w:b/>
      <w:sz w:val="28"/>
      <w:szCs w:val="28"/>
    </w:rPr>
  </w:style>
  <w:style w:type="paragraph" w:customStyle="1" w:styleId="heading410">
    <w:name w:val="heading 410"/>
    <w:basedOn w:val="Normal10"/>
    <w:next w:val="Normal10"/>
    <w:pPr>
      <w:keepNext/>
      <w:keepLines/>
      <w:spacing w:before="240" w:after="40"/>
    </w:pPr>
    <w:rPr>
      <w:b/>
    </w:rPr>
  </w:style>
  <w:style w:type="paragraph" w:customStyle="1" w:styleId="heading510">
    <w:name w:val="heading 510"/>
    <w:basedOn w:val="Normal10"/>
    <w:next w:val="Normal10"/>
    <w:pPr>
      <w:keepNext/>
      <w:keepLines/>
      <w:spacing w:before="220" w:after="40"/>
    </w:pPr>
    <w:rPr>
      <w:b/>
      <w:sz w:val="22"/>
      <w:szCs w:val="22"/>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uiPriority w:val="9"/>
    <w:qFormat/>
    <w:pPr>
      <w:outlineLvl w:val="0"/>
    </w:pPr>
    <w:rPr>
      <w:b/>
      <w:sz w:val="48"/>
      <w:szCs w:val="48"/>
    </w:rPr>
  </w:style>
  <w:style w:type="paragraph" w:customStyle="1" w:styleId="heading22">
    <w:name w:val="heading 22"/>
    <w:basedOn w:val="Normal2"/>
    <w:next w:val="Normal2"/>
    <w:uiPriority w:val="9"/>
    <w:semiHidden/>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semiHidden/>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rPr>
  </w:style>
  <w:style w:type="paragraph" w:customStyle="1" w:styleId="heading52">
    <w:name w:val="heading 52"/>
    <w:basedOn w:val="Normal2"/>
    <w:next w:val="Normal2"/>
    <w:uiPriority w:val="9"/>
    <w:semiHidden/>
    <w:unhideWhenUsed/>
    <w:qFormat/>
    <w:pPr>
      <w:keepNext/>
      <w:keepLines/>
      <w:spacing w:before="220" w:after="40"/>
      <w:outlineLvl w:val="4"/>
    </w:pPr>
    <w:rPr>
      <w:b/>
      <w:sz w:val="22"/>
      <w:szCs w:val="22"/>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TableNormal3">
    <w:name w:val="Table Normal3"/>
    <w:rsid w:val="009755B3"/>
    <w:tblPr>
      <w:tblCellMar>
        <w:top w:w="0" w:type="dxa"/>
        <w:left w:w="0" w:type="dxa"/>
        <w:bottom w:w="0" w:type="dxa"/>
        <w:right w:w="0"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table" w:customStyle="1" w:styleId="TableNormal2">
    <w:name w:val="Table Normal2"/>
    <w:rsid w:val="00A46C3D"/>
    <w:tblPr>
      <w:tblCellMar>
        <w:top w:w="0" w:type="dxa"/>
        <w:left w:w="0" w:type="dxa"/>
        <w:bottom w:w="0" w:type="dxa"/>
        <w:right w:w="0" w:type="dxa"/>
      </w:tblCellMar>
    </w:tblPr>
  </w:style>
  <w:style w:type="table" w:customStyle="1" w:styleId="NormalTable000">
    <w:name w:val="Normal Table000"/>
    <w:tblPr>
      <w:tblCellMar>
        <w:top w:w="0" w:type="dxa"/>
        <w:left w:w="0" w:type="dxa"/>
        <w:bottom w:w="0" w:type="dxa"/>
        <w:right w:w="0" w:type="dxa"/>
      </w:tblCellMar>
    </w:tblPr>
  </w:style>
  <w:style w:type="paragraph" w:styleId="Revisin">
    <w:name w:val="Revision"/>
    <w:hidden/>
    <w:uiPriority w:val="99"/>
    <w:semiHidden/>
    <w:rsid w:val="007858B3"/>
  </w:style>
  <w:style w:type="character" w:styleId="Hipervnculo">
    <w:name w:val="Hyperlink"/>
    <w:basedOn w:val="Fuentedeprrafopredeter"/>
    <w:uiPriority w:val="99"/>
    <w:unhideWhenUsed/>
    <w:rsid w:val="00615075"/>
    <w:rPr>
      <w:color w:val="0000FF"/>
      <w:u w:val="single"/>
    </w:rPr>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2"/>
    <w:link w:val="EncabezadoCar"/>
    <w:uiPriority w:val="99"/>
    <w:semiHidden/>
    <w:unhideWhenUsed/>
    <w:rsid w:val="00C215DA"/>
    <w:pPr>
      <w:tabs>
        <w:tab w:val="center" w:pos="4252"/>
        <w:tab w:val="right" w:pos="8504"/>
      </w:tabs>
    </w:pPr>
  </w:style>
  <w:style w:type="character" w:customStyle="1" w:styleId="EncabezadoCar">
    <w:name w:val="Encabezado Car"/>
    <w:basedOn w:val="Fuentedeprrafopredeter"/>
    <w:link w:val="Encabezado"/>
    <w:uiPriority w:val="99"/>
    <w:semiHidden/>
    <w:rsid w:val="00C215DA"/>
  </w:style>
  <w:style w:type="paragraph" w:styleId="Piedepgina">
    <w:name w:val="footer"/>
    <w:basedOn w:val="Normal2"/>
    <w:link w:val="PiedepginaCar"/>
    <w:uiPriority w:val="99"/>
    <w:semiHidden/>
    <w:unhideWhenUsed/>
    <w:rsid w:val="00C215DA"/>
    <w:pPr>
      <w:tabs>
        <w:tab w:val="center" w:pos="4252"/>
        <w:tab w:val="right" w:pos="8504"/>
      </w:tabs>
    </w:pPr>
  </w:style>
  <w:style w:type="character" w:customStyle="1" w:styleId="PiedepginaCar">
    <w:name w:val="Pie de página Car"/>
    <w:basedOn w:val="Fuentedeprrafopredeter"/>
    <w:link w:val="Piedepgina"/>
    <w:uiPriority w:val="99"/>
    <w:semiHidden/>
    <w:rsid w:val="00C215DA"/>
  </w:style>
  <w:style w:type="character" w:styleId="Hipervnculovisitado">
    <w:name w:val="FollowedHyperlink"/>
    <w:basedOn w:val="Fuentedeprrafopredeter"/>
    <w:uiPriority w:val="99"/>
    <w:semiHidden/>
    <w:unhideWhenUsed/>
    <w:rsid w:val="00615075"/>
    <w:rPr>
      <w:color w:val="800080" w:themeColor="followedHyperlink"/>
      <w:u w:val="single"/>
    </w:rPr>
  </w:style>
  <w:style w:type="character" w:styleId="Textoennegrita">
    <w:name w:val="Strong"/>
    <w:basedOn w:val="Fuentedeprrafopredeter"/>
    <w:uiPriority w:val="22"/>
    <w:qFormat/>
    <w:rsid w:val="001466CE"/>
    <w:rPr>
      <w:b/>
      <w:bCs/>
    </w:rPr>
  </w:style>
  <w:style w:type="character" w:styleId="Refdecomentario">
    <w:name w:val="annotation reference"/>
    <w:basedOn w:val="Fuentedeprrafopredeter"/>
    <w:uiPriority w:val="99"/>
    <w:semiHidden/>
    <w:unhideWhenUsed/>
    <w:rsid w:val="003A12A1"/>
    <w:rPr>
      <w:sz w:val="16"/>
      <w:szCs w:val="16"/>
    </w:rPr>
  </w:style>
  <w:style w:type="paragraph" w:styleId="Textocomentario">
    <w:name w:val="annotation text"/>
    <w:basedOn w:val="Normal2"/>
    <w:link w:val="TextocomentarioCar"/>
    <w:uiPriority w:val="99"/>
    <w:unhideWhenUsed/>
    <w:rsid w:val="003A12A1"/>
    <w:rPr>
      <w:sz w:val="20"/>
      <w:szCs w:val="20"/>
    </w:rPr>
  </w:style>
  <w:style w:type="character" w:customStyle="1" w:styleId="TextocomentarioCar">
    <w:name w:val="Texto comentario Car"/>
    <w:basedOn w:val="Fuentedeprrafopredeter"/>
    <w:link w:val="Textocomentario"/>
    <w:uiPriority w:val="99"/>
    <w:rsid w:val="003A12A1"/>
    <w:rPr>
      <w:sz w:val="20"/>
      <w:szCs w:val="20"/>
    </w:rPr>
  </w:style>
  <w:style w:type="paragraph" w:styleId="Asuntodelcomentario">
    <w:name w:val="annotation subject"/>
    <w:basedOn w:val="Textocomentario"/>
    <w:next w:val="Textocomentario"/>
    <w:link w:val="AsuntodelcomentarioCar"/>
    <w:uiPriority w:val="99"/>
    <w:semiHidden/>
    <w:unhideWhenUsed/>
    <w:rsid w:val="003A12A1"/>
    <w:rPr>
      <w:b/>
      <w:bCs/>
    </w:rPr>
  </w:style>
  <w:style w:type="character" w:customStyle="1" w:styleId="AsuntodelcomentarioCar">
    <w:name w:val="Asunto del comentario Car"/>
    <w:basedOn w:val="TextocomentarioCar"/>
    <w:link w:val="Asuntodelcomentario"/>
    <w:uiPriority w:val="99"/>
    <w:semiHidden/>
    <w:rsid w:val="003A12A1"/>
    <w:rPr>
      <w:b/>
      <w:bCs/>
      <w:sz w:val="20"/>
      <w:szCs w:val="20"/>
    </w:rPr>
  </w:style>
  <w:style w:type="table" w:customStyle="1" w:styleId="TableNormal1">
    <w:name w:val="Table Normal1"/>
    <w:rsid w:val="00FB6A16"/>
    <w:tblPr>
      <w:tblCellMar>
        <w:top w:w="0" w:type="dxa"/>
        <w:left w:w="0" w:type="dxa"/>
        <w:bottom w:w="0" w:type="dxa"/>
        <w:right w:w="0"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 w:type="paragraph" w:customStyle="1" w:styleId="Subtitle3">
    <w:name w:val="Subtitle3"/>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4">
    <w:name w:val="Subtitle4"/>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a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nac.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vamc@varenga.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B75FA0F1747B7833977C6E731AF22"/>
        <w:category>
          <w:name w:val="General"/>
          <w:gallery w:val="placeholder"/>
        </w:category>
        <w:types>
          <w:type w:val="bbPlcHdr"/>
        </w:types>
        <w:behaviors>
          <w:behavior w:val="content"/>
        </w:behaviors>
        <w:guid w:val="{E60593DA-9E47-4A84-A634-B16281163111}"/>
      </w:docPartPr>
      <w:docPartBody>
        <w:p w:rsidR="00000000" w:rsidRDefault="00067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734F"/>
    <w:rsid w:val="0006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Rm8CdHHFS1tmdQLXIAYDExxGw==">CgMxLjAaGgoBMBIVChMIBCoPCgtBQUFBMThybE5ncxABGhoKATESFQoTCAQqDwoLQUFBQTE4cmxOZ3cQARoaCgEyEhUKEwgEKg8KC0FBQUExOHJsTmc0EAIaGgoBMxIVChMIBCoPCgtBQUFBMThybE5nOBABGhoKATQSFQoTCAQqDwoLQUFBQTE4cmxOaEEQAhoaCgE1EhUKEwgEKg8KC0FBQUExOHJsTmhBEAIiiQIKC0FBQUExOHJsTmd3EtUBCgtBQUFBMThybE5ndxILQUFBQTE4cmxOZ3caDQoJdGV4dC9odG1sEgAiDgoKdGV4dC9wbGFpbhIAKhsiFTExMTk4Njc5NTk2MzExMTY0MDM0MCgAOAAwrtL4u5gxOMTX+LuYMUo7CiRhcHBsaWNhdGlvbi92bmQuZ29vZ2xlLWFwcHMuZG9jcy5tZHMaE8LX2uQBDRoLCgcKASkQARgAEAFaDHRzZDA3aTMyaDI0eXICIAB4AIIBFHN1Z2dlc3QuOGN0emR3Ym5xcXJymgEGCAAQABgAGK7S+LuYMSDE1/i7mDFCFHN1Z2dlc3QuOGN0emR3Ym5xcXJyIqsCCgtBQUFBMThybE5nOBL3AQoLQUFBQTE4cmxOZzgSC0FBQUExOHJsTmc4Gg0KCXRleHQvaHRtbBIAIg4KCnRleHQvcGxhaW4SACobIhUxMTE5ODY3OTU5NjMxMTE2NDAzNDAoADgAMIvo+buYMTiOkvq7mDFKXQokYXBwbGljYXRpb24vdm5kLmdvb2dsZS1hcHBzLmRvY3MubWRzGjXC19rkAS8aLQopCiNsYSBwcmltZXJhIGFjcmVkaXRhY2nDs24gZW4gRXNwYcOxYRABGAAQAVoManQ5NXY4ajB4ZWNscgIgAHgAggEUc3VnZ2VzdC5uczZidnU0bXA2bXqaAQYIABAAGAAYi+j5u5gxII6S+ruYMUIUc3VnZ2VzdC5uczZidnU0bXA2bXoirgIKC0FBQUExOHJsTmdzEvoBCgtBQUFBMThybE5ncxILQUFBQTE4cmxOZ3MaDQoJdGV4dC9odG1sEgAiDgoKdGV4dC9wbGFpbhIAKhsiFTExMTk4Njc5NTk2MzExMTY0MDM0MCgAOAAwiIr4u5gxOP3A+LuYMUpgCiRhcHBsaWNhdGlvbi92bmQuZ29vZ2xlLWFwcHMuZG9jcy5tZHMaOMLX2uQBMhowCiwKJkxhIEVudGlkYWQgTmFjaW9uYWwgZGUgQWNyZWRpdGFjacOzbiAoEAEYABABWgwzbzN4dzdzajNnNHdyAiAAeACCARRzdWdnZXN0Lm9uMXd4NTFvOTh2aJoBBggAEAAYABiIivi7mDEg/cD4u5gxQhRzdWdnZXN0Lm9uMXd4NTFvOTh2aCKlAgoLQUFBQTE4cmxOZzQS8QEKC0FBQUExOHJsTmc0EgtBQUFBMThybE5nNBoNCgl0ZXh0L2h0bWwSACIOCgp0ZXh0L3BsYWluEgAqGyIVMTExOTg2Nzk1OTYzMTExNjQwMzQwKAA4ADC7xPm7mDE4stj5u5gxSlgKJGFwcGxpY2F0aW9uL3ZuZC5nb29nbGUtYXBwcy5kb2NzLm1kcxowwtfa5AEqEigKJAoecmVjaWVudGVtZW50ZSBsYSBhY3JlZGl0YWNpw7NuEAEYABABWgszZHo3eXZ2MTh4NXICIAB4AIIBFHN1Z2dlc3QueG01cGltMXg5dnVymgEGCAAQABgAGLvE+buYMSCy2Pm7mDFCFHN1Z2dlc3QueG01cGltMXg5dnVyItUCCgtBQUFBMThybE5oQRKhAgoLQUFBQTE4cmxOaEESC0FBQUExOHJsTmhBGg0KCXRleHQvaHRtbBIAIg4KCnRleHQvcGxhaW4SACobIhUxMTE5ODY3OTU5NjMxMTE2NDAzNDAoADgAMM7A+ruYMTjexfq7mDFKhgEKJGFwcGxpY2F0aW9uL3ZuZC5nb29nbGUtYXBwcy5kb2NzLm1kcxpewtfa5AFYElYKUgpMU2UgY29udmllcnRlLCBhc8OtLCBlbiBlbCBwcmltZXIgbGFib3JhdG9yaW8gYWNyZWRpdGFkbyBwYXJhIGVsbG8gZW4gRXNwYcOxYRABGAAQAVoMMWVlOWYwNXYyZjlmcgIgAHgAggEUc3VnZ2VzdC5jZ2wyZWZqdjQwd3qaAQYIABAAGAAYzsD6u5gxIN7F+ruYMUIUc3VnZ2VzdC5jZ2wyZWZqdjQwd3o4AGojChRzdWdnZXN0LjhjdHpkd2JucXFychILRXZhIE1hcnTDrW5qIwoUc3VnZ2VzdC5uczZidnU0bXA2bXoSC0V2YSBNYXJ0w61uaiMKFHN1Z2dlc3Qub24xd3g1MW85OHZoEgtFdmEgTWFydMOtbmojChRzdWdnZXN0LnhtNXBpbTF4OXZ1chILRXZhIE1hcnTDrW5qIwoUc3VnZ2VzdC5jZ2wyZWZqdjQwd3oSC0V2YSBNYXJ0w61uciExdTY5amtqZjZGRllLbC00b3NnSG8zVE5MeWpKdEtsc1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5" ma:contentTypeDescription="Crear nuevo documento." ma:contentTypeScope="" ma:versionID="ba54dbba6823bb614fbd706901ca39c1">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3a90ead9bdecd5fe6a9f9f4930e4f13b"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539EB-4AB1-4E57-8B55-05C28CCDD7D6}">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25BB007-C086-4566-8D43-1EAA974C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50A8E-9CA9-48C0-B407-219C25674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4148</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Diaz Pozo</cp:lastModifiedBy>
  <cp:revision>3</cp:revision>
  <dcterms:created xsi:type="dcterms:W3CDTF">2023-07-25T07:13:00Z</dcterms:created>
  <dcterms:modified xsi:type="dcterms:W3CDTF">2023-08-02T08:14:00Z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