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246709" w:rsidRDefault="00246709" w14:paraId="672A6659" wp14:textId="77777777">
      <w:pPr>
        <w:jc w:val="both"/>
        <w:rPr>
          <w:rFonts w:ascii="Roboto" w:hAnsi="Roboto" w:eastAsia="Roboto" w:cs="Roboto"/>
          <w:b/>
          <w:sz w:val="32"/>
          <w:szCs w:val="32"/>
        </w:rPr>
      </w:pPr>
    </w:p>
    <w:p xmlns:wp14="http://schemas.microsoft.com/office/word/2010/wordml" w:rsidR="00246709" w:rsidRDefault="00BA5A31" w14:paraId="5E6ACBD5" wp14:textId="77777777">
      <w:pPr>
        <w:jc w:val="center"/>
        <w:rPr>
          <w:rFonts w:ascii="Roboto" w:hAnsi="Roboto" w:eastAsia="Roboto" w:cs="Roboto"/>
          <w:b/>
          <w:sz w:val="30"/>
          <w:szCs w:val="30"/>
        </w:rPr>
      </w:pPr>
      <w:r>
        <w:rPr>
          <w:rFonts w:ascii="Roboto" w:hAnsi="Roboto" w:eastAsia="Roboto" w:cs="Roboto"/>
          <w:b/>
          <w:sz w:val="30"/>
          <w:szCs w:val="30"/>
        </w:rPr>
        <w:t>ENAC concede la primera acreditación para la evaluación de la eficiencia del tratamiento previo al depósito de residuos municipales en vertedero a la entidad de inspección AGQ</w:t>
      </w:r>
    </w:p>
    <w:p xmlns:wp14="http://schemas.microsoft.com/office/word/2010/wordml" w:rsidR="00246709" w:rsidRDefault="00246709" w14:paraId="0A37501D"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ind w:left="720"/>
        <w:jc w:val="both"/>
        <w:rPr>
          <w:rFonts w:ascii="Roboto" w:hAnsi="Roboto" w:eastAsia="Roboto" w:cs="Roboto"/>
          <w:b/>
          <w:sz w:val="14"/>
          <w:szCs w:val="14"/>
        </w:rPr>
      </w:pPr>
    </w:p>
    <w:p xmlns:wp14="http://schemas.microsoft.com/office/word/2010/wordml" w:rsidR="00246709" w:rsidRDefault="00BA5A31" w14:paraId="3F96AAEF" wp14:textId="77777777">
      <w:pPr>
        <w:numPr>
          <w:ilvl w:val="0"/>
          <w:numId w:val="1"/>
        </w:numPr>
        <w:spacing w:after="160" w:line="259" w:lineRule="auto"/>
        <w:jc w:val="both"/>
        <w:rPr>
          <w:rFonts w:ascii="Roboto" w:hAnsi="Roboto" w:eastAsia="Roboto" w:cs="Roboto"/>
          <w:b/>
          <w:color w:val="333333"/>
          <w:sz w:val="22"/>
          <w:szCs w:val="22"/>
        </w:rPr>
      </w:pPr>
      <w:r w:rsidRPr="5D11BCF1" w:rsidR="00BA5A31">
        <w:rPr>
          <w:rFonts w:ascii="Roboto" w:hAnsi="Roboto" w:eastAsia="Roboto" w:cs="Roboto"/>
          <w:b w:val="1"/>
          <w:bCs w:val="1"/>
          <w:color w:val="333333"/>
          <w:sz w:val="22"/>
          <w:szCs w:val="22"/>
        </w:rPr>
        <w:t xml:space="preserve">La </w:t>
      </w:r>
      <w:hyperlink r:id="R4e3633b540164689">
        <w:r w:rsidRPr="5D11BCF1" w:rsidR="00BA5A31">
          <w:rPr>
            <w:rFonts w:ascii="Roboto" w:hAnsi="Roboto" w:eastAsia="Roboto" w:cs="Roboto"/>
            <w:b w:val="1"/>
            <w:bCs w:val="1"/>
            <w:color w:val="62899C"/>
            <w:sz w:val="22"/>
            <w:szCs w:val="22"/>
            <w:u w:val="single"/>
          </w:rPr>
          <w:t>Orden TED/834/2023</w:t>
        </w:r>
      </w:hyperlink>
      <w:r w:rsidRPr="5D11BCF1" w:rsidR="00BA5A31">
        <w:rPr>
          <w:rFonts w:ascii="Roboto" w:hAnsi="Roboto" w:eastAsia="Roboto" w:cs="Roboto"/>
          <w:b w:val="1"/>
          <w:bCs w:val="1"/>
          <w:color w:val="333333"/>
          <w:sz w:val="22"/>
          <w:szCs w:val="22"/>
        </w:rPr>
        <w:t xml:space="preserve">, en vigor desde el pasado 2 de enero, requiere acreditación para la evaluación de la eficiencia del tratamiento previo al vertido de los residuos municipales, que al menos comprenderá la separación y clasificación de las fracciones valorizables y la estabilización de su fracción </w:t>
      </w:r>
      <w:r w:rsidRPr="5D11BCF1" w:rsidR="00BA5A31">
        <w:rPr>
          <w:rFonts w:ascii="Roboto" w:hAnsi="Roboto" w:eastAsia="Roboto" w:cs="Roboto"/>
          <w:b w:val="1"/>
          <w:bCs w:val="1"/>
          <w:sz w:val="22"/>
          <w:szCs w:val="22"/>
        </w:rPr>
        <w:t>orgánica</w:t>
      </w:r>
    </w:p>
    <w:p w:rsidR="614AE7F8" w:rsidP="5D11BCF1" w:rsidRDefault="614AE7F8" w14:paraId="70AB7D51" w14:textId="79F79A54">
      <w:pPr>
        <w:shd w:val="clear" w:color="auto" w:fill="FFFFFF" w:themeFill="background1"/>
        <w:spacing w:before="0" w:beforeAutospacing="off" w:after="0" w:afterAutospacing="off"/>
        <w:jc w:val="both"/>
      </w:pPr>
      <w:r w:rsidRPr="5D11BCF1" w:rsidR="614AE7F8">
        <w:rPr>
          <w:rFonts w:ascii="Roboto" w:hAnsi="Roboto" w:eastAsia="Roboto" w:cs="Roboto"/>
          <w:b w:val="0"/>
          <w:bCs w:val="0"/>
          <w:i w:val="0"/>
          <w:iCs w:val="0"/>
          <w:strike w:val="0"/>
          <w:dstrike w:val="0"/>
          <w:noProof w:val="0"/>
          <w:color w:val="000000" w:themeColor="text1" w:themeTint="FF" w:themeShade="FF"/>
          <w:sz w:val="22"/>
          <w:szCs w:val="22"/>
          <w:u w:val="none"/>
          <w:lang w:val="es-ES"/>
        </w:rPr>
        <w:t>Madrid, 24 de julio de 2024. La</w:t>
      </w:r>
      <w:hyperlink r:id="Rc95acee5b3674065">
        <w:r w:rsidRPr="5D11BCF1" w:rsidR="614AE7F8">
          <w:rPr>
            <w:rStyle w:val="Hyperlink"/>
            <w:rFonts w:ascii="Roboto" w:hAnsi="Roboto" w:eastAsia="Roboto" w:cs="Roboto"/>
            <w:b w:val="0"/>
            <w:bCs w:val="0"/>
            <w:i w:val="0"/>
            <w:iCs w:val="0"/>
            <w:strike w:val="0"/>
            <w:dstrike w:val="0"/>
            <w:noProof w:val="0"/>
            <w:color w:val="1155CC"/>
            <w:sz w:val="22"/>
            <w:szCs w:val="22"/>
            <w:u w:val="none"/>
            <w:lang w:val="es-ES"/>
          </w:rPr>
          <w:t xml:space="preserve"> Entidad Nacional de Acreditación</w:t>
        </w:r>
      </w:hyperlink>
      <w:r w:rsidRPr="5D11BCF1" w:rsidR="614AE7F8">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 (ENAC) ha concedido la primera acreditación a </w:t>
      </w:r>
      <w:r w:rsidRPr="5D11BCF1" w:rsidR="614AE7F8">
        <w:rPr>
          <w:rFonts w:ascii="Roboto" w:hAnsi="Roboto" w:eastAsia="Roboto" w:cs="Roboto"/>
          <w:b w:val="1"/>
          <w:bCs w:val="1"/>
          <w:i w:val="0"/>
          <w:iCs w:val="0"/>
          <w:strike w:val="0"/>
          <w:dstrike w:val="0"/>
          <w:noProof w:val="0"/>
          <w:color w:val="000000" w:themeColor="text1" w:themeTint="FF" w:themeShade="FF"/>
          <w:sz w:val="22"/>
          <w:szCs w:val="22"/>
          <w:u w:val="none"/>
          <w:lang w:val="es-ES"/>
        </w:rPr>
        <w:t>Labs&amp;Technological Services AGQ</w:t>
      </w:r>
      <w:r w:rsidRPr="5D11BCF1" w:rsidR="614AE7F8">
        <w:rPr>
          <w:rFonts w:ascii="Roboto" w:hAnsi="Roboto" w:eastAsia="Roboto" w:cs="Roboto"/>
          <w:b w:val="0"/>
          <w:bCs w:val="0"/>
          <w:i w:val="0"/>
          <w:iCs w:val="0"/>
          <w:strike w:val="0"/>
          <w:dstrike w:val="0"/>
          <w:noProof w:val="0"/>
          <w:color w:val="000000" w:themeColor="text1" w:themeTint="FF" w:themeShade="FF"/>
          <w:sz w:val="22"/>
          <w:szCs w:val="22"/>
          <w:u w:val="none"/>
          <w:lang w:val="es-ES"/>
        </w:rPr>
        <w:t>, según la norma UNE-EN ISO/IEC 17020, para la evaluación de “la eficiencia del tratamiento de los residuos que van a ser destinados a depósito en vertedero, atendiendo tanto al contenido en materia orgánica de los residuos del tratamiento mecánico, como al grado de estabilización de estos en el tratamiento biológico”.</w:t>
      </w:r>
    </w:p>
    <w:p xmlns:wp14="http://schemas.microsoft.com/office/word/2010/wordml" w:rsidR="00246709" w:rsidRDefault="00246709" w14:paraId="5DAB6C7B"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246709" w:rsidRDefault="00BA5A31" w14:paraId="07F28453" wp14:textId="77777777">
      <w:pPr>
        <w:shd w:val="clear" w:color="auto" w:fill="FFFFFF"/>
        <w:spacing w:after="150"/>
        <w:jc w:val="both"/>
        <w:rPr>
          <w:rFonts w:ascii="Roboto" w:hAnsi="Roboto" w:eastAsia="Roboto" w:cs="Roboto"/>
          <w:sz w:val="22"/>
          <w:szCs w:val="22"/>
        </w:rPr>
      </w:pPr>
      <w:r>
        <w:rPr>
          <w:rFonts w:ascii="Roboto" w:hAnsi="Roboto" w:eastAsia="Roboto" w:cs="Roboto"/>
          <w:sz w:val="22"/>
          <w:szCs w:val="22"/>
        </w:rPr>
        <w:t>Tal y como recogen los antecedentes de la orden, “el tratamiento previo al vertido tiene una doble finalidad: por una parte, persigue el máximo aprovechamiento de los recursos contenidos en los residuos mediante su recuperación por medios mecánicos y, por otra, mediante tratamiento biológico, se facilita que el comportamiento de los residuos una vez vertidos sea el adecuado. Por tanto, la efectividad del tratamiento de los residuos que van a ser destinados a depósito en vertedero debe atender tanto al conte</w:t>
      </w:r>
      <w:r>
        <w:rPr>
          <w:rFonts w:ascii="Roboto" w:hAnsi="Roboto" w:eastAsia="Roboto" w:cs="Roboto"/>
          <w:sz w:val="22"/>
          <w:szCs w:val="22"/>
        </w:rPr>
        <w:t>nido en materia orgánica en los residuos del tratamiento mecánico como al grado de estabilización de estos en el tratamiento biológico.”</w:t>
      </w:r>
    </w:p>
    <w:p xmlns:wp14="http://schemas.microsoft.com/office/word/2010/wordml" w:rsidR="00246709" w:rsidRDefault="00BA5A31" w14:paraId="4B6A91C6" wp14:textId="77777777">
      <w:pPr>
        <w:shd w:val="clear" w:color="auto" w:fill="FFFFFF"/>
        <w:spacing w:after="150"/>
        <w:jc w:val="both"/>
        <w:rPr>
          <w:rFonts w:ascii="Roboto" w:hAnsi="Roboto" w:eastAsia="Roboto" w:cs="Roboto"/>
          <w:sz w:val="22"/>
          <w:szCs w:val="22"/>
        </w:rPr>
      </w:pPr>
      <w:r>
        <w:rPr>
          <w:rFonts w:ascii="Roboto" w:hAnsi="Roboto" w:eastAsia="Roboto" w:cs="Roboto"/>
          <w:sz w:val="22"/>
          <w:szCs w:val="22"/>
        </w:rPr>
        <w:t xml:space="preserve">Además de los requisitos mínimos del tratamiento previo, la orden recoge la frecuencia de las determinaciones y los objetivos progresivos para el establecimiento de estos requisitos en próximos años. La superación de estos valores no condicionará la admisión de los residuos en vertedero, pero si repercutirá en los costes de emisión de gases de efecto invernadero asociados al vertido. </w:t>
      </w:r>
    </w:p>
    <w:p xmlns:wp14="http://schemas.microsoft.com/office/word/2010/wordml" w:rsidR="00246709" w:rsidRDefault="00BA5A31" w14:paraId="0A7832C0" wp14:textId="77777777">
      <w:pPr>
        <w:shd w:val="clear" w:color="auto" w:fill="FFFFFF"/>
        <w:spacing w:after="150"/>
        <w:jc w:val="both"/>
        <w:rPr>
          <w:rFonts w:ascii="Roboto" w:hAnsi="Roboto" w:eastAsia="Roboto" w:cs="Roboto"/>
          <w:sz w:val="22"/>
          <w:szCs w:val="22"/>
        </w:rPr>
      </w:pPr>
      <w:r>
        <w:rPr>
          <w:rFonts w:ascii="Roboto" w:hAnsi="Roboto" w:eastAsia="Roboto" w:cs="Roboto"/>
          <w:sz w:val="22"/>
          <w:szCs w:val="22"/>
        </w:rPr>
        <w:t xml:space="preserve">La </w:t>
      </w:r>
      <w:r>
        <w:rPr>
          <w:rFonts w:ascii="Roboto" w:hAnsi="Roboto" w:eastAsia="Roboto" w:cs="Roboto"/>
          <w:b/>
          <w:sz w:val="22"/>
          <w:szCs w:val="22"/>
        </w:rPr>
        <w:t>orden requiere que la evaluación de la eficiencia de la clasificación y la estabilización de los residuos que vayan a ser depositados en vertederos se realice por entidades de inspección acreditadas según la norma UNE-EN ISO/IEC 17020</w:t>
      </w:r>
      <w:r>
        <w:rPr>
          <w:rFonts w:ascii="Roboto" w:hAnsi="Roboto" w:eastAsia="Roboto" w:cs="Roboto"/>
          <w:sz w:val="22"/>
          <w:szCs w:val="22"/>
        </w:rPr>
        <w:t>, y las determinaciones analíticas correspondientes por laboratorios acreditados según la norma UNE-EN ISO/IEC 17025.</w:t>
      </w:r>
    </w:p>
    <w:p xmlns:wp14="http://schemas.microsoft.com/office/word/2010/wordml" w:rsidR="00246709" w:rsidRDefault="00BA5A31" w14:paraId="6924DDA5" wp14:textId="77777777">
      <w:pPr>
        <w:shd w:val="clear" w:color="auto" w:fill="FFFFFF"/>
        <w:spacing w:after="150"/>
        <w:jc w:val="both"/>
        <w:rPr>
          <w:rFonts w:ascii="Roboto" w:hAnsi="Roboto" w:eastAsia="Roboto" w:cs="Roboto"/>
          <w:sz w:val="22"/>
          <w:szCs w:val="22"/>
        </w:rPr>
      </w:pPr>
      <w:r>
        <w:rPr>
          <w:rFonts w:ascii="Roboto" w:hAnsi="Roboto" w:eastAsia="Roboto" w:cs="Roboto"/>
          <w:sz w:val="22"/>
          <w:szCs w:val="22"/>
        </w:rPr>
        <w:t xml:space="preserve">Con esta nueva acreditación, </w:t>
      </w:r>
      <w:r>
        <w:rPr>
          <w:rFonts w:ascii="Roboto" w:hAnsi="Roboto" w:eastAsia="Roboto" w:cs="Roboto"/>
          <w:b/>
          <w:sz w:val="22"/>
          <w:szCs w:val="22"/>
        </w:rPr>
        <w:t>las autoridades ambientales cuentan con el primer servicio de inspección acreditado que da cumplimiento a la disposición Orden TED/834/2023,</w:t>
      </w:r>
      <w:r>
        <w:rPr>
          <w:rFonts w:ascii="Roboto" w:hAnsi="Roboto" w:eastAsia="Roboto" w:cs="Roboto"/>
          <w:sz w:val="22"/>
          <w:szCs w:val="22"/>
        </w:rPr>
        <w:t xml:space="preserve"> que establece los requisitos mínimos de tratamiento previo al depósito de residuos municipales en vertedero. </w:t>
      </w:r>
    </w:p>
    <w:p xmlns:wp14="http://schemas.microsoft.com/office/word/2010/wordml" w:rsidR="00246709" w:rsidRDefault="00BA5A31" w14:paraId="24A55386" wp14:textId="77777777">
      <w:pPr>
        <w:shd w:val="clear" w:color="auto" w:fill="FFFFFF"/>
        <w:spacing w:after="150"/>
        <w:jc w:val="both"/>
        <w:rPr>
          <w:rFonts w:ascii="Roboto" w:hAnsi="Roboto" w:eastAsia="Roboto" w:cs="Roboto"/>
          <w:sz w:val="22"/>
          <w:szCs w:val="22"/>
        </w:rPr>
      </w:pPr>
      <w:r>
        <w:rPr>
          <w:rFonts w:ascii="Roboto" w:hAnsi="Roboto" w:eastAsia="Roboto" w:cs="Roboto"/>
          <w:sz w:val="22"/>
          <w:szCs w:val="22"/>
        </w:rPr>
        <w:t xml:space="preserve">La Orden TED 834/2023 es una muestra más de la confianza depositada por la Administración Pública española en la acreditación de ENAC para alcanzar los objetivos de sus políticas públicas sobre gestión de residuos y protección ambiental. Con anterioridad, esta confianza quedó patente en 2020, con la publicación del </w:t>
      </w:r>
      <w:hyperlink r:id="rId12">
        <w:r>
          <w:rPr>
            <w:rFonts w:ascii="Roboto" w:hAnsi="Roboto" w:eastAsia="Roboto" w:cs="Roboto"/>
            <w:sz w:val="22"/>
            <w:szCs w:val="22"/>
          </w:rPr>
          <w:t>RD 646/2020</w:t>
        </w:r>
      </w:hyperlink>
      <w:r>
        <w:rPr>
          <w:rFonts w:ascii="Roboto" w:hAnsi="Roboto" w:eastAsia="Roboto" w:cs="Roboto"/>
          <w:sz w:val="22"/>
          <w:szCs w:val="22"/>
        </w:rPr>
        <w:t> sobre eliminación de residuos mediante depósito en vertedero, que establecía que las caracterizaciones de residuos y los controles ambientales en vertederos debían realizarse por entidades de inspección acreditadas por ENAC.</w:t>
      </w:r>
    </w:p>
    <w:p xmlns:wp14="http://schemas.microsoft.com/office/word/2010/wordml" w:rsidR="00246709" w:rsidRDefault="00246709" w14:paraId="02EB378F"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246709" w:rsidRDefault="00BA5A31" w14:paraId="69A1FD12"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E83544"/>
          <w:sz w:val="22"/>
          <w:szCs w:val="22"/>
        </w:rPr>
      </w:pPr>
      <w:r>
        <w:rPr>
          <w:rFonts w:ascii="Roboto" w:hAnsi="Roboto" w:eastAsia="Roboto" w:cs="Roboto"/>
          <w:b/>
          <w:color w:val="E83544"/>
          <w:sz w:val="22"/>
          <w:szCs w:val="22"/>
        </w:rPr>
        <w:t>Sobre ENAC</w:t>
      </w:r>
      <w:r>
        <w:rPr>
          <w:rFonts w:ascii="Roboto" w:hAnsi="Roboto" w:eastAsia="Roboto" w:cs="Roboto"/>
          <w:color w:val="E83544"/>
          <w:sz w:val="22"/>
          <w:szCs w:val="22"/>
        </w:rPr>
        <w:t xml:space="preserve"> </w:t>
      </w:r>
    </w:p>
    <w:p xmlns:wp14="http://schemas.microsoft.com/office/word/2010/wordml" w:rsidR="00246709" w:rsidRDefault="00246709" w14:paraId="6A05A809"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E83544"/>
          <w:sz w:val="22"/>
          <w:szCs w:val="22"/>
        </w:rPr>
      </w:pPr>
    </w:p>
    <w:p xmlns:wp14="http://schemas.microsoft.com/office/word/2010/wordml" w:rsidR="00246709" w:rsidRDefault="00BA5A31" w14:paraId="3DBFD2AC"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xmlns:wp14="http://schemas.microsoft.com/office/word/2010/wordml" w:rsidR="00246709" w:rsidRDefault="00246709" w14:paraId="5A39BBE3"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246709" w:rsidRDefault="00BA5A31" w14:paraId="121F981E"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w:t>
      </w:r>
      <w:r>
        <w:rPr>
          <w:rFonts w:ascii="Roboto" w:hAnsi="Roboto" w:eastAsia="Roboto" w:cs="Roboto"/>
          <w:sz w:val="22"/>
          <w:szCs w:val="22"/>
        </w:rPr>
        <w:t xml:space="preserve">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xmlns:wp14="http://schemas.microsoft.com/office/word/2010/wordml" w:rsidR="00246709" w:rsidRDefault="00246709" w14:paraId="41C8F396"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246709" w:rsidRDefault="00BA5A31" w14:paraId="54638B6E"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xmlns:wp14="http://schemas.microsoft.com/office/word/2010/wordml" w:rsidR="00246709" w:rsidRDefault="00BA5A31" w14:paraId="29D6B04F"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 </w:t>
      </w:r>
    </w:p>
    <w:p xmlns:wp14="http://schemas.microsoft.com/office/word/2010/wordml" w:rsidR="00246709" w:rsidRDefault="00BA5A31" w14:paraId="72ADE443" wp14:textId="77777777">
      <w:pPr>
        <w:pBdr>
          <w:bottom w:val="single" w:color="000000" w:sz="12" w:space="1"/>
        </w:pBdr>
        <w:jc w:val="both"/>
        <w:rPr>
          <w:rFonts w:ascii="Roboto" w:hAnsi="Roboto" w:eastAsia="Roboto" w:cs="Roboto"/>
          <w:color w:val="E83544"/>
          <w:sz w:val="22"/>
          <w:szCs w:val="22"/>
        </w:rPr>
      </w:pPr>
      <w:hyperlink r:id="rId13">
        <w:r>
          <w:rPr>
            <w:rFonts w:ascii="Roboto" w:hAnsi="Roboto" w:eastAsia="Roboto" w:cs="Roboto"/>
            <w:color w:val="E83544"/>
            <w:sz w:val="22"/>
            <w:szCs w:val="22"/>
            <w:u w:val="single"/>
          </w:rPr>
          <w:t>www.enac.es</w:t>
        </w:r>
      </w:hyperlink>
      <w:r>
        <w:rPr>
          <w:rFonts w:ascii="Roboto" w:hAnsi="Roboto" w:eastAsia="Roboto" w:cs="Roboto"/>
          <w:color w:val="E83544"/>
          <w:sz w:val="22"/>
          <w:szCs w:val="22"/>
        </w:rPr>
        <w:t xml:space="preserve"> </w:t>
      </w:r>
    </w:p>
    <w:p xmlns:wp14="http://schemas.microsoft.com/office/word/2010/wordml" w:rsidR="00246709" w:rsidRDefault="00BA5A31" w14:paraId="0A6959E7" wp14:textId="77777777">
      <w:pPr>
        <w:pBdr>
          <w:bottom w:val="single" w:color="000000" w:sz="12" w:space="1"/>
        </w:pBdr>
        <w:jc w:val="both"/>
        <w:rPr>
          <w:rFonts w:ascii="Roboto" w:hAnsi="Roboto" w:eastAsia="Roboto" w:cs="Roboto"/>
          <w:color w:val="0000FF"/>
          <w:sz w:val="22"/>
          <w:szCs w:val="22"/>
        </w:rPr>
      </w:pPr>
      <w:r>
        <w:rPr>
          <w:rFonts w:ascii="Roboto" w:hAnsi="Roboto" w:eastAsia="Roboto" w:cs="Roboto"/>
          <w:color w:val="0000FF"/>
          <w:sz w:val="22"/>
          <w:szCs w:val="22"/>
        </w:rPr>
        <w:t xml:space="preserve"> </w:t>
      </w:r>
    </w:p>
    <w:p xmlns:wp14="http://schemas.microsoft.com/office/word/2010/wordml" w:rsidR="00246709" w:rsidRDefault="00BA5A31" w14:paraId="54F9AE05" wp14:textId="77777777">
      <w:pPr>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xmlns:wp14="http://schemas.microsoft.com/office/word/2010/wordprocessingDrawing" distT="114300" distB="114300" distL="114300" distR="114300" wp14:anchorId="4E5FAC54" wp14:editId="7777777">
            <wp:extent cx="319366" cy="319366"/>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19366" cy="319366"/>
                    </a:xfrm>
                    <a:prstGeom prst="rect">
                      <a:avLst/>
                    </a:prstGeom>
                    <a:ln/>
                  </pic:spPr>
                </pic:pic>
              </a:graphicData>
            </a:graphic>
          </wp:inline>
        </w:drawing>
      </w: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xmlns:wp14="http://schemas.microsoft.com/office/word/2010/wordprocessingDrawing" distT="0" distB="0" distL="0" distR="0" wp14:anchorId="0BCF32D0" wp14:editId="7777777">
            <wp:extent cx="316348" cy="316348"/>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16348" cy="316348"/>
                    </a:xfrm>
                    <a:prstGeom prst="rect">
                      <a:avLst/>
                    </a:prstGeom>
                    <a:ln/>
                  </pic:spPr>
                </pic:pic>
              </a:graphicData>
            </a:graphic>
          </wp:inline>
        </w:drawing>
      </w:r>
    </w:p>
    <w:p xmlns:wp14="http://schemas.microsoft.com/office/word/2010/wordml" w:rsidR="00246709" w:rsidRDefault="00246709" w14:paraId="72A3D3EC" wp14:textId="77777777">
      <w:pPr>
        <w:pBdr>
          <w:bottom w:val="single" w:color="000000" w:sz="12" w:space="1"/>
        </w:pBdr>
        <w:jc w:val="both"/>
        <w:rPr>
          <w:rFonts w:ascii="Roboto" w:hAnsi="Roboto" w:eastAsia="Roboto" w:cs="Roboto"/>
          <w:color w:val="E83544"/>
          <w:sz w:val="22"/>
          <w:szCs w:val="22"/>
        </w:rPr>
      </w:pPr>
    </w:p>
    <w:p xmlns:wp14="http://schemas.microsoft.com/office/word/2010/wordml" w:rsidR="00246709" w:rsidRDefault="00246709" w14:paraId="0D0B940D" wp14:textId="77777777">
      <w:pPr>
        <w:jc w:val="both"/>
        <w:rPr>
          <w:rFonts w:ascii="Roboto" w:hAnsi="Roboto" w:eastAsia="Roboto" w:cs="Roboto"/>
          <w:color w:val="E83544"/>
          <w:sz w:val="22"/>
          <w:szCs w:val="22"/>
        </w:rPr>
      </w:pPr>
    </w:p>
    <w:p xmlns:wp14="http://schemas.microsoft.com/office/word/2010/wordml" w:rsidR="00246709" w:rsidRDefault="00BA5A31" w14:paraId="70AF4A84" wp14:textId="77777777">
      <w:pPr>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xmlns:wp14="http://schemas.microsoft.com/office/word/2010/wordml" w:rsidR="00246709" w:rsidRDefault="00BA5A31" w14:paraId="527B165C" wp14:textId="77777777">
      <w:pPr>
        <w:jc w:val="both"/>
        <w:rPr>
          <w:rFonts w:ascii="Roboto" w:hAnsi="Roboto" w:eastAsia="Roboto" w:cs="Roboto"/>
          <w:sz w:val="22"/>
          <w:szCs w:val="22"/>
        </w:rPr>
      </w:pPr>
      <w:r>
        <w:rPr>
          <w:rFonts w:ascii="Roboto" w:hAnsi="Roboto" w:eastAsia="Roboto" w:cs="Roboto"/>
          <w:sz w:val="22"/>
          <w:szCs w:val="22"/>
        </w:rPr>
        <w:t>Eva Martín</w:t>
      </w:r>
    </w:p>
    <w:p xmlns:wp14="http://schemas.microsoft.com/office/word/2010/wordml" w:rsidR="00246709" w:rsidRDefault="00BA5A31" w14:paraId="0B05E5D0" wp14:textId="77777777">
      <w:pPr>
        <w:jc w:val="both"/>
        <w:rPr>
          <w:rFonts w:ascii="Roboto" w:hAnsi="Roboto" w:eastAsia="Roboto" w:cs="Roboto"/>
          <w:sz w:val="22"/>
          <w:szCs w:val="22"/>
        </w:rPr>
      </w:pPr>
      <w:r>
        <w:rPr>
          <w:rFonts w:ascii="Roboto" w:hAnsi="Roboto" w:eastAsia="Roboto" w:cs="Roboto"/>
          <w:sz w:val="22"/>
          <w:szCs w:val="22"/>
        </w:rPr>
        <w:t xml:space="preserve">Tfno. 628 17 49 01 / </w:t>
      </w:r>
      <w:r>
        <w:rPr>
          <w:rFonts w:ascii="Roboto" w:hAnsi="Roboto" w:eastAsia="Roboto" w:cs="Roboto"/>
          <w:color w:val="E83544"/>
          <w:sz w:val="22"/>
          <w:szCs w:val="22"/>
        </w:rPr>
        <w:t xml:space="preserve"> </w:t>
      </w:r>
      <w:hyperlink r:id="rId16">
        <w:r>
          <w:rPr>
            <w:rFonts w:ascii="Roboto" w:hAnsi="Roboto" w:eastAsia="Roboto" w:cs="Roboto"/>
            <w:color w:val="E83544"/>
            <w:sz w:val="22"/>
            <w:szCs w:val="22"/>
            <w:u w:val="single"/>
          </w:rPr>
          <w:t>evamc@varenga.es</w:t>
        </w:r>
      </w:hyperlink>
    </w:p>
    <w:p xmlns:wp14="http://schemas.microsoft.com/office/word/2010/wordml" w:rsidR="00246709" w:rsidRDefault="00246709" w14:paraId="0E27B00A" wp14:textId="77777777">
      <w:pPr>
        <w:spacing w:after="200" w:line="276" w:lineRule="auto"/>
        <w:rPr>
          <w:rFonts w:ascii="Roboto" w:hAnsi="Roboto" w:eastAsia="Roboto" w:cs="Roboto"/>
          <w:sz w:val="22"/>
          <w:szCs w:val="22"/>
        </w:rPr>
      </w:pPr>
    </w:p>
    <w:p xmlns:wp14="http://schemas.microsoft.com/office/word/2010/wordml" w:rsidR="00246709" w:rsidRDefault="00246709" w14:paraId="60061E4C" wp14:textId="77777777">
      <w:pPr>
        <w:rPr>
          <w:rFonts w:ascii="Calibri" w:hAnsi="Calibri" w:eastAsia="Calibri" w:cs="Calibri"/>
          <w:b/>
          <w:sz w:val="22"/>
          <w:szCs w:val="22"/>
          <w:u w:val="single"/>
        </w:rPr>
      </w:pPr>
    </w:p>
    <w:p xmlns:wp14="http://schemas.microsoft.com/office/word/2010/wordml" w:rsidR="00246709" w:rsidRDefault="00246709" w14:paraId="44EAFD9C" wp14:textId="77777777">
      <w:pPr>
        <w:jc w:val="both"/>
        <w:rPr>
          <w:rFonts w:ascii="Calibri" w:hAnsi="Calibri" w:eastAsia="Calibri" w:cs="Calibri"/>
          <w:b/>
          <w:sz w:val="22"/>
          <w:szCs w:val="22"/>
          <w:u w:val="single"/>
        </w:rPr>
      </w:pPr>
    </w:p>
    <w:p xmlns:wp14="http://schemas.microsoft.com/office/word/2010/wordml" w:rsidR="00246709" w:rsidRDefault="00246709" w14:paraId="4B94D5A5" wp14:textId="77777777">
      <w:pPr>
        <w:pBdr>
          <w:top w:val="nil"/>
          <w:left w:val="nil"/>
          <w:bottom w:val="nil"/>
          <w:right w:val="nil"/>
          <w:between w:val="nil"/>
        </w:pBdr>
        <w:rPr>
          <w:rFonts w:ascii="Calibri" w:hAnsi="Calibri" w:eastAsia="Calibri" w:cs="Calibri"/>
          <w:highlight w:val="white"/>
        </w:rPr>
      </w:pPr>
    </w:p>
    <w:sectPr w:rsidR="00246709">
      <w:headerReference w:type="even" r:id="rId17"/>
      <w:headerReference w:type="default" r:id="rId18"/>
      <w:footerReference w:type="even" r:id="rId19"/>
      <w:footerReference w:type="default" r:id="rId20"/>
      <w:headerReference w:type="first" r:id="rId21"/>
      <w:footerReference w:type="first" r:id="rId22"/>
      <w:pgSz w:w="11906" w:h="16838"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BA5A31" w:rsidRDefault="00BA5A31" w14:paraId="53128261" wp14:textId="77777777">
      <w:r>
        <w:separator/>
      </w:r>
    </w:p>
  </w:endnote>
  <w:endnote w:type="continuationSeparator" w:id="0">
    <w:p xmlns:wp14="http://schemas.microsoft.com/office/word/2010/wordml" w:rsidR="00BA5A31" w:rsidRDefault="00BA5A31" w14:paraId="62486C05"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34DD3541-D71F-4FAF-88EF-90A8BEDD6FE9}"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CE98C220-E35B-4470-AE4E-F21F40E0CB3C}" r:id="rId2"/>
    <w:embedItalic w:fontKey="{06894565-A22E-494F-8D6A-249DF81C76A8}" r:id="rId3"/>
  </w:font>
  <w:font w:name="Roboto">
    <w:panose1 w:val="02000000000000000000"/>
    <w:charset w:val="00"/>
    <w:family w:val="auto"/>
    <w:pitch w:val="variable"/>
    <w:sig w:usb0="E0000AFF" w:usb1="5000217F" w:usb2="00000021" w:usb3="00000000" w:csb0="0000019F" w:csb1="00000000"/>
    <w:embedRegular w:fontKey="{10413F47-BD3F-4DD9-9396-CD3202355EB5}" r:id="rId4"/>
    <w:embedBold w:fontKey="{E98935A2-0E6D-42A2-8157-8C8FC4E7D8BD}" r:id="rId5"/>
  </w:font>
  <w:font w:name="Calibri">
    <w:panose1 w:val="020F0502020204030204"/>
    <w:charset w:val="00"/>
    <w:family w:val="swiss"/>
    <w:pitch w:val="variable"/>
    <w:sig w:usb0="E4002EFF" w:usb1="C000247B" w:usb2="00000009" w:usb3="00000000" w:csb0="000001FF" w:csb1="00000000"/>
    <w:embedRegular w:fontKey="{FAE4F942-EE9E-4968-82CC-CA67A59A0109}" r:id="rId6"/>
    <w:embedBold w:fontKey="{F3B81A8C-3961-4B1D-BEF7-1A97EFC78C9E}" r:id="rI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8AB8BBF-37F6-471C-832E-227D827B8CE9}" r:id="rI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246709" w:rsidRDefault="00246709" w14:paraId="4101652C" wp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246709" w:rsidRDefault="00BA5A31" w14:paraId="133EDD17" wp14:textId="77777777">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246709" w:rsidRDefault="00246709" w14:paraId="049F31CB" wp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246709" w:rsidRDefault="00246709" w14:paraId="4DDBEF00" wp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BA5A31" w:rsidRDefault="00BA5A31" w14:paraId="4B99056E" wp14:textId="77777777">
      <w:r>
        <w:separator/>
      </w:r>
    </w:p>
  </w:footnote>
  <w:footnote w:type="continuationSeparator" w:id="0">
    <w:p xmlns:wp14="http://schemas.microsoft.com/office/word/2010/wordml" w:rsidR="00BA5A31" w:rsidRDefault="00BA5A31" w14:paraId="1299C43A"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246709" w:rsidRDefault="00246709" w14:paraId="45FB0818" wp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246709" w:rsidRDefault="00BA5A31" w14:paraId="601FC5FD" wp14:textId="77777777">
    <w:pPr>
      <w:ind w:left="-120"/>
      <w:jc w:val="both"/>
      <w:rPr>
        <w:rFonts w:ascii="Calibri" w:hAnsi="Calibri" w:eastAsia="Calibri" w:cs="Calibri"/>
        <w:b/>
        <w:sz w:val="40"/>
        <w:szCs w:val="40"/>
      </w:rPr>
    </w:pPr>
    <w:r>
      <w:rPr>
        <w:noProof/>
      </w:rPr>
      <w:drawing>
        <wp:anchor xmlns:wp14="http://schemas.microsoft.com/office/word/2010/wordprocessingDrawing" distT="114300" distB="114300" distL="114300" distR="114300" simplePos="0" relativeHeight="251658240" behindDoc="0" locked="0" layoutInCell="1" hidden="0" allowOverlap="1" wp14:anchorId="0AD65E2A" wp14:editId="7777777">
          <wp:simplePos x="0" y="0"/>
          <wp:positionH relativeFrom="column">
            <wp:posOffset>4114800</wp:posOffset>
          </wp:positionH>
          <wp:positionV relativeFrom="paragraph">
            <wp:posOffset>-304783</wp:posOffset>
          </wp:positionV>
          <wp:extent cx="1547842" cy="997267"/>
          <wp:effectExtent l="0" t="0" r="0" b="0"/>
          <wp:wrapSquare wrapText="bothSides" distT="114300" distB="114300" distL="114300" distR="114300"/>
          <wp:docPr id="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xmlns:wp14="http://schemas.microsoft.com/office/word/2010/wordml" w:rsidR="00246709" w:rsidRDefault="00BA5A31" w14:paraId="12ECC7C7" wp14:textId="77777777">
    <w:pPr>
      <w:ind w:left="-120"/>
      <w:jc w:val="both"/>
      <w:rPr>
        <w:rFonts w:ascii="Roboto" w:hAnsi="Roboto" w:eastAsia="Roboto" w:cs="Roboto"/>
        <w:sz w:val="22"/>
        <w:szCs w:val="22"/>
      </w:rPr>
    </w:pPr>
    <w:r>
      <w:rPr>
        <w:rFonts w:ascii="Roboto" w:hAnsi="Roboto" w:eastAsia="Roboto" w:cs="Roboto"/>
        <w:b/>
        <w:sz w:val="40"/>
        <w:szCs w:val="40"/>
      </w:rPr>
      <w:t>NOTA DE PRENSA</w:t>
    </w:r>
    <w:r>
      <w:rPr>
        <w:rFonts w:ascii="Roboto" w:hAnsi="Roboto" w:eastAsia="Roboto" w:cs="Roboto"/>
        <w:sz w:val="22"/>
        <w:szCs w:val="22"/>
      </w:rPr>
      <w:t xml:space="preserve"> </w:t>
    </w:r>
  </w:p>
  <w:p xmlns:wp14="http://schemas.microsoft.com/office/word/2010/wordml" w:rsidR="00246709" w:rsidRDefault="00246709" w14:paraId="3DEEC669" wp14:textId="77777777">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246709" w:rsidRDefault="00246709" w14:paraId="3656B9AB" wp14:textId="7777777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B4C5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79456308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tru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709"/>
    <w:rsid w:val="00246709"/>
    <w:rsid w:val="003E194D"/>
    <w:rsid w:val="00BA5A31"/>
    <w:rsid w:val="5D11BCF1"/>
    <w:rsid w:val="614AE7F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A1F4508"/>
  <w15:docId w15:val="{40E91BAE-BB29-4FC0-8C7F-E25BAE32990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eNormal0" w:customStyle="1">
    <w:name w:val="Table Normal"/>
    <w:tblPr>
      <w:tblCellMar>
        <w:top w:w="0" w:type="dxa"/>
        <w:left w:w="0" w:type="dxa"/>
        <w:bottom w:w="0" w:type="dxa"/>
        <w:right w:w="0" w:type="dxa"/>
      </w:tblCellMar>
    </w:tblPr>
  </w:style>
  <w:style w:type="table" w:styleId="TableNormal1" w:customStyle="1">
    <w:name w:val="Table Normal0"/>
    <w:tblPr>
      <w:tblCellMar>
        <w:top w:w="0" w:type="dxa"/>
        <w:left w:w="0" w:type="dxa"/>
        <w:bottom w:w="0" w:type="dxa"/>
        <w:right w:w="0" w:type="dxa"/>
      </w:tblCellMar>
    </w:tblPr>
  </w:style>
  <w:style w:type="table" w:styleId="TableNormal2" w:customStyle="1">
    <w:name w:val="Table Normal1"/>
    <w:tblPr>
      <w:tblCellMar>
        <w:top w:w="0" w:type="dxa"/>
        <w:left w:w="0" w:type="dxa"/>
        <w:bottom w:w="0" w:type="dxa"/>
        <w:right w:w="0" w:type="dxa"/>
      </w:tblCellMar>
    </w:tblPr>
  </w:style>
  <w:style w:type="table" w:styleId="TableNormal3" w:customStyle="1">
    <w:name w:val="Table Normal2"/>
    <w:tblPr>
      <w:tblCellMar>
        <w:top w:w="0" w:type="dxa"/>
        <w:left w:w="0" w:type="dxa"/>
        <w:bottom w:w="0" w:type="dxa"/>
        <w:right w:w="0" w:type="dxa"/>
      </w:tblCellMar>
    </w:tblPr>
  </w:style>
  <w:style w:type="table" w:styleId="TableNormal4" w:customStyle="1">
    <w:name w:val="Table Normal3"/>
    <w:tblPr>
      <w:tblCellMar>
        <w:top w:w="0" w:type="dxa"/>
        <w:left w:w="0" w:type="dxa"/>
        <w:bottom w:w="0" w:type="dxa"/>
        <w:right w:w="0" w:type="dxa"/>
      </w:tblCellMar>
    </w:tblPr>
  </w:style>
  <w:style w:type="table" w:styleId="TableNormal5" w:customStyle="1">
    <w:name w:val="Table Normal4"/>
    <w:tblPr>
      <w:tblCellMar>
        <w:top w:w="0" w:type="dxa"/>
        <w:left w:w="0" w:type="dxa"/>
        <w:bottom w:w="0" w:type="dxa"/>
        <w:right w:w="0" w:type="dxa"/>
      </w:tblCellMar>
    </w:tblPr>
  </w:style>
  <w:style w:type="table" w:styleId="TableNormal6" w:customStyle="1">
    <w:name w:val="Table Normal5"/>
    <w:tblPr>
      <w:tblCellMar>
        <w:top w:w="0" w:type="dxa"/>
        <w:left w:w="0" w:type="dxa"/>
        <w:bottom w:w="0" w:type="dxa"/>
        <w:right w:w="0" w:type="dxa"/>
      </w:tblCellMar>
    </w:tblPr>
  </w:style>
  <w:style w:type="table" w:styleId="TableNormal7" w:customStyle="1">
    <w:name w:val="Table Normal6"/>
    <w:tblPr>
      <w:tblCellMar>
        <w:top w:w="0" w:type="dxa"/>
        <w:left w:w="0" w:type="dxa"/>
        <w:bottom w:w="0" w:type="dxa"/>
        <w:right w:w="0" w:type="dxa"/>
      </w:tblCellMar>
    </w:tblPr>
  </w:style>
  <w:style w:type="table" w:styleId="TableNormal8" w:customStyle="1">
    <w:name w:val="Table Normal7"/>
    <w:tblPr>
      <w:tblCellMar>
        <w:top w:w="0" w:type="dxa"/>
        <w:left w:w="0" w:type="dxa"/>
        <w:bottom w:w="0" w:type="dxa"/>
        <w:right w:w="0" w:type="dxa"/>
      </w:tblCellMar>
    </w:tblPr>
  </w:style>
  <w:style w:type="table" w:styleId="TableNormal9" w:customStyle="1">
    <w:name w:val="Table Normal8"/>
    <w:tblPr>
      <w:tblCellMar>
        <w:top w:w="0" w:type="dxa"/>
        <w:left w:w="0" w:type="dxa"/>
        <w:bottom w:w="0" w:type="dxa"/>
        <w:right w:w="0" w:type="dxa"/>
      </w:tblCellMar>
    </w:tblPr>
  </w:style>
  <w:style w:type="table" w:styleId="TableNormala" w:customStyle="1">
    <w:name w:val="Table Normal9"/>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enac.es"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hyperlink" Target="https://www.boe.es/buscar/doc.php?id=BOE-A-2020-7438"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mailto:evamc@varenga.es"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4" /><Relationship Type="http://schemas.openxmlformats.org/officeDocument/2006/relationships/footer" Target="footer3.xml" Id="rId22" /><Relationship Type="http://schemas.openxmlformats.org/officeDocument/2006/relationships/hyperlink" Target="https://www.boe.es/buscar/act.php?id=BOE-A-2023-16891" TargetMode="External" Id="R4e3633b540164689" /><Relationship Type="http://schemas.openxmlformats.org/officeDocument/2006/relationships/hyperlink" Target="https://www.enac.es/" TargetMode="External" Id="Rc95acee5b367406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YTq/GxntEednpBmsfQIyQiFRQw==">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Props1.xml><?xml version="1.0" encoding="utf-8"?>
<ds:datastoreItem xmlns:ds="http://schemas.openxmlformats.org/officeDocument/2006/customXml" ds:itemID="{8CA3572A-9914-458B-982F-831DA2D7B93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EED312ED-977F-4C25-ADEA-F9F592696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B06423-F8A4-4BFF-80F9-75E0F920A2F6}">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 Martín</cp:lastModifiedBy>
  <cp:revision>2</cp:revision>
  <dcterms:created xsi:type="dcterms:W3CDTF">2024-07-24T07:47:00Z</dcterms:created>
  <dcterms:modified xsi:type="dcterms:W3CDTF">2024-07-24T07:48:33Z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