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B5366" w14:textId="77777777" w:rsidR="00586B7F" w:rsidRDefault="00586B7F">
      <w:pPr>
        <w:pBdr>
          <w:top w:val="nil"/>
          <w:left w:val="nil"/>
          <w:bottom w:val="nil"/>
          <w:right w:val="nil"/>
          <w:between w:val="nil"/>
        </w:pBdr>
        <w:rPr>
          <w:rFonts w:ascii="Roboto" w:eastAsia="Roboto" w:hAnsi="Roboto" w:cs="Roboto"/>
          <w:b/>
          <w:sz w:val="20"/>
          <w:szCs w:val="20"/>
        </w:rPr>
      </w:pPr>
    </w:p>
    <w:p w14:paraId="663B5367" w14:textId="77777777" w:rsidR="00586B7F" w:rsidRDefault="00586B7F">
      <w:pPr>
        <w:pBdr>
          <w:top w:val="nil"/>
          <w:left w:val="nil"/>
          <w:bottom w:val="nil"/>
          <w:right w:val="nil"/>
          <w:between w:val="nil"/>
        </w:pBdr>
        <w:rPr>
          <w:rFonts w:ascii="Roboto" w:eastAsia="Roboto" w:hAnsi="Roboto" w:cs="Roboto"/>
          <w:b/>
          <w:sz w:val="20"/>
          <w:szCs w:val="20"/>
        </w:rPr>
      </w:pPr>
    </w:p>
    <w:p w14:paraId="663B5368" w14:textId="77777777" w:rsidR="00586B7F" w:rsidRDefault="00586B7F">
      <w:pPr>
        <w:pBdr>
          <w:top w:val="nil"/>
          <w:left w:val="nil"/>
          <w:bottom w:val="nil"/>
          <w:right w:val="nil"/>
          <w:between w:val="nil"/>
        </w:pBdr>
        <w:rPr>
          <w:rFonts w:ascii="Roboto" w:eastAsia="Roboto" w:hAnsi="Roboto" w:cs="Roboto"/>
          <w:b/>
          <w:color w:val="000000"/>
          <w:sz w:val="20"/>
          <w:szCs w:val="20"/>
          <w:u w:val="single"/>
        </w:rPr>
      </w:pPr>
    </w:p>
    <w:p w14:paraId="663B5369" w14:textId="77777777" w:rsidR="00586B7F" w:rsidRDefault="00565D52">
      <w:pPr>
        <w:jc w:val="center"/>
        <w:rPr>
          <w:rFonts w:ascii="Roboto" w:eastAsia="Roboto" w:hAnsi="Roboto" w:cs="Roboto"/>
          <w:b/>
          <w:sz w:val="44"/>
          <w:szCs w:val="44"/>
        </w:rPr>
      </w:pPr>
      <w:r>
        <w:rPr>
          <w:rFonts w:ascii="Roboto" w:eastAsia="Roboto" w:hAnsi="Roboto" w:cs="Roboto"/>
          <w:b/>
          <w:sz w:val="44"/>
          <w:szCs w:val="44"/>
        </w:rPr>
        <w:t xml:space="preserve">ENAC presenta el plan de actividades de 2025 en su Asamblea General </w:t>
      </w:r>
    </w:p>
    <w:p w14:paraId="663B536A" w14:textId="77777777" w:rsidR="00586B7F" w:rsidRDefault="00586B7F">
      <w:pPr>
        <w:pBdr>
          <w:top w:val="nil"/>
          <w:left w:val="nil"/>
          <w:bottom w:val="nil"/>
          <w:right w:val="nil"/>
          <w:between w:val="nil"/>
        </w:pBdr>
        <w:jc w:val="center"/>
        <w:rPr>
          <w:rFonts w:ascii="Roboto" w:eastAsia="Roboto" w:hAnsi="Roboto" w:cs="Roboto"/>
          <w:b/>
          <w:color w:val="000000"/>
          <w:sz w:val="20"/>
          <w:szCs w:val="20"/>
        </w:rPr>
      </w:pPr>
    </w:p>
    <w:p w14:paraId="663B536B" w14:textId="1DD5FC3A" w:rsidR="00586B7F" w:rsidRDefault="00565D52" w:rsidP="0B8B9C1A">
      <w:pPr>
        <w:numPr>
          <w:ilvl w:val="0"/>
          <w:numId w:val="1"/>
        </w:numPr>
        <w:pBdr>
          <w:top w:val="nil"/>
          <w:left w:val="nil"/>
          <w:bottom w:val="nil"/>
          <w:right w:val="nil"/>
          <w:between w:val="nil"/>
        </w:pBdr>
        <w:spacing w:after="160" w:line="259" w:lineRule="auto"/>
        <w:ind w:left="709"/>
        <w:jc w:val="both"/>
        <w:rPr>
          <w:rFonts w:ascii="Roboto" w:eastAsia="Roboto" w:hAnsi="Roboto" w:cs="Roboto"/>
          <w:b/>
          <w:color w:val="000000"/>
          <w:sz w:val="22"/>
          <w:szCs w:val="22"/>
        </w:rPr>
      </w:pPr>
      <w:r>
        <w:rPr>
          <w:rFonts w:ascii="Roboto" w:eastAsia="Roboto" w:hAnsi="Roboto" w:cs="Roboto"/>
          <w:b/>
          <w:sz w:val="22"/>
          <w:szCs w:val="22"/>
          <w:highlight w:val="white"/>
        </w:rPr>
        <w:t>Nuevos hitos de la agenda política europea marcarán la actividad de la Entidad el próximo año, como los nuevos reglamentos de pilas y baterías, la inteligencia artificial, la</w:t>
      </w:r>
      <w:r w:rsidRPr="0B8B9C1A">
        <w:rPr>
          <w:rFonts w:ascii="Roboto" w:eastAsia="Roboto" w:hAnsi="Roboto" w:cs="Roboto"/>
          <w:b/>
          <w:bCs/>
          <w:sz w:val="22"/>
          <w:szCs w:val="22"/>
        </w:rPr>
        <w:t xml:space="preserve"> </w:t>
      </w:r>
      <w:proofErr w:type="spellStart"/>
      <w:r w:rsidRPr="0B8B9C1A">
        <w:rPr>
          <w:rFonts w:ascii="Roboto" w:eastAsia="Roboto" w:hAnsi="Roboto" w:cs="Roboto"/>
          <w:b/>
          <w:bCs/>
          <w:sz w:val="22"/>
          <w:szCs w:val="22"/>
        </w:rPr>
        <w:t>ciberresil</w:t>
      </w:r>
      <w:r w:rsidR="00811F8F" w:rsidRPr="0B8B9C1A">
        <w:rPr>
          <w:rFonts w:ascii="Roboto" w:eastAsia="Roboto" w:hAnsi="Roboto" w:cs="Roboto"/>
          <w:b/>
          <w:bCs/>
          <w:sz w:val="22"/>
          <w:szCs w:val="22"/>
        </w:rPr>
        <w:t>i</w:t>
      </w:r>
      <w:r w:rsidRPr="0B8B9C1A">
        <w:rPr>
          <w:rFonts w:ascii="Roboto" w:eastAsia="Roboto" w:hAnsi="Roboto" w:cs="Roboto"/>
          <w:b/>
          <w:bCs/>
          <w:sz w:val="22"/>
          <w:szCs w:val="22"/>
        </w:rPr>
        <w:t>encia</w:t>
      </w:r>
      <w:proofErr w:type="spellEnd"/>
      <w:r>
        <w:rPr>
          <w:rFonts w:ascii="Roboto" w:eastAsia="Roboto" w:hAnsi="Roboto" w:cs="Roboto"/>
          <w:b/>
          <w:sz w:val="22"/>
          <w:szCs w:val="22"/>
          <w:highlight w:val="white"/>
        </w:rPr>
        <w:t xml:space="preserve"> y el ecodiseño, así como las nuevas directivas CSRD y Green </w:t>
      </w:r>
      <w:proofErr w:type="spellStart"/>
      <w:r>
        <w:rPr>
          <w:rFonts w:ascii="Roboto" w:eastAsia="Roboto" w:hAnsi="Roboto" w:cs="Roboto"/>
          <w:b/>
          <w:sz w:val="22"/>
          <w:szCs w:val="22"/>
          <w:highlight w:val="white"/>
        </w:rPr>
        <w:t>Claims</w:t>
      </w:r>
      <w:proofErr w:type="spellEnd"/>
      <w:r>
        <w:rPr>
          <w:rFonts w:ascii="Roboto" w:eastAsia="Roboto" w:hAnsi="Roboto" w:cs="Roboto"/>
          <w:b/>
          <w:sz w:val="22"/>
          <w:szCs w:val="22"/>
          <w:highlight w:val="white"/>
        </w:rPr>
        <w:t>, entre otros.</w:t>
      </w:r>
      <w:r w:rsidRPr="0B8B9C1A">
        <w:rPr>
          <w:rFonts w:ascii="Roboto" w:eastAsia="Roboto" w:hAnsi="Roboto" w:cs="Roboto"/>
          <w:b/>
          <w:bCs/>
          <w:color w:val="000000" w:themeColor="text1"/>
          <w:sz w:val="22"/>
          <w:szCs w:val="22"/>
        </w:rPr>
        <w:t xml:space="preserve"> </w:t>
      </w:r>
    </w:p>
    <w:p w14:paraId="663B536C" w14:textId="77777777" w:rsidR="00586B7F" w:rsidRDefault="00586B7F">
      <w:pPr>
        <w:pBdr>
          <w:top w:val="nil"/>
          <w:left w:val="nil"/>
          <w:bottom w:val="nil"/>
          <w:right w:val="nil"/>
          <w:between w:val="nil"/>
        </w:pBdr>
        <w:ind w:left="720"/>
        <w:jc w:val="both"/>
        <w:rPr>
          <w:rFonts w:ascii="Roboto" w:eastAsia="Roboto" w:hAnsi="Roboto" w:cs="Roboto"/>
          <w:b/>
          <w:color w:val="000000"/>
          <w:sz w:val="20"/>
          <w:szCs w:val="20"/>
        </w:rPr>
      </w:pPr>
    </w:p>
    <w:p w14:paraId="419B430C" w14:textId="54F0D72B" w:rsidR="5A04A5D5" w:rsidRDefault="5A04A5D5" w:rsidP="6570E8F3">
      <w:pPr>
        <w:jc w:val="both"/>
      </w:pPr>
      <w:r w:rsidRPr="6570E8F3">
        <w:rPr>
          <w:rFonts w:ascii="Roboto" w:eastAsia="Roboto" w:hAnsi="Roboto" w:cs="Roboto"/>
          <w:color w:val="000000" w:themeColor="text1"/>
          <w:sz w:val="22"/>
          <w:szCs w:val="22"/>
        </w:rPr>
        <w:t xml:space="preserve">Madrid, 17 de diciembre de 2024.- La </w:t>
      </w:r>
      <w:hyperlink r:id="rId11">
        <w:r w:rsidRPr="6570E8F3">
          <w:rPr>
            <w:rStyle w:val="Hipervnculo"/>
            <w:rFonts w:ascii="Roboto" w:eastAsia="Roboto" w:hAnsi="Roboto" w:cs="Roboto"/>
            <w:b/>
            <w:bCs/>
            <w:color w:val="1155CC"/>
            <w:sz w:val="22"/>
            <w:szCs w:val="22"/>
            <w:u w:val="none"/>
          </w:rPr>
          <w:t>Entidad Nacional de Acreditación</w:t>
        </w:r>
      </w:hyperlink>
      <w:r w:rsidRPr="6570E8F3">
        <w:rPr>
          <w:rFonts w:ascii="Roboto" w:eastAsia="Roboto" w:hAnsi="Roboto" w:cs="Roboto"/>
          <w:color w:val="000000" w:themeColor="text1"/>
          <w:sz w:val="22"/>
          <w:szCs w:val="22"/>
        </w:rPr>
        <w:t xml:space="preserve"> (ENAC) presentó, durante la celebración de su Asamblea General, los presupuestos y el </w:t>
      </w:r>
      <w:r w:rsidRPr="6570E8F3">
        <w:rPr>
          <w:rFonts w:ascii="Roboto" w:eastAsia="Roboto" w:hAnsi="Roboto" w:cs="Roboto"/>
          <w:b/>
          <w:bCs/>
          <w:color w:val="000000" w:themeColor="text1"/>
          <w:sz w:val="22"/>
          <w:szCs w:val="22"/>
        </w:rPr>
        <w:t>Plan de Actividades para el año 2025.</w:t>
      </w:r>
      <w:r w:rsidRPr="6570E8F3">
        <w:rPr>
          <w:rFonts w:ascii="Roboto" w:eastAsia="Roboto" w:hAnsi="Roboto" w:cs="Roboto"/>
          <w:color w:val="000000" w:themeColor="text1"/>
          <w:sz w:val="22"/>
          <w:szCs w:val="22"/>
        </w:rPr>
        <w:t xml:space="preserve"> José Manuel Prieto y Beatriz Rivera, presidente y directora general de la Entidad, abordaron los principales retos y temas de interés sobre la organización, el sistema nacional e internacional de acreditación y el sector de la evaluación de la conformidad en nuestro país.</w:t>
      </w:r>
    </w:p>
    <w:p w14:paraId="1CD16C17" w14:textId="4D409A0B" w:rsidR="6570E8F3" w:rsidRDefault="6570E8F3" w:rsidP="6570E8F3">
      <w:pPr>
        <w:jc w:val="both"/>
      </w:pPr>
    </w:p>
    <w:p w14:paraId="6EA0B700" w14:textId="16EBC950" w:rsidR="5A04A5D5" w:rsidRDefault="5A04A5D5" w:rsidP="6570E8F3">
      <w:pPr>
        <w:jc w:val="both"/>
      </w:pPr>
      <w:r w:rsidRPr="6570E8F3">
        <w:rPr>
          <w:rFonts w:ascii="Roboto" w:eastAsia="Roboto" w:hAnsi="Roboto" w:cs="Roboto"/>
          <w:color w:val="000000" w:themeColor="text1"/>
          <w:sz w:val="22"/>
          <w:szCs w:val="22"/>
        </w:rPr>
        <w:t xml:space="preserve">En concreto, Beatriz Rivera anticipó que la actividad en 2025 continuará marcada por el </w:t>
      </w:r>
      <w:r w:rsidRPr="6570E8F3">
        <w:rPr>
          <w:rFonts w:ascii="Roboto" w:eastAsia="Roboto" w:hAnsi="Roboto" w:cs="Roboto"/>
          <w:b/>
          <w:bCs/>
          <w:color w:val="000000" w:themeColor="text1"/>
          <w:sz w:val="22"/>
          <w:szCs w:val="22"/>
        </w:rPr>
        <w:t>enorme impacto que la reglamentación europea está teniendo sobre la actividad de ENAC y de todos los organismos nacionales de acreditación de la UE,</w:t>
      </w:r>
      <w:r w:rsidRPr="6570E8F3">
        <w:rPr>
          <w:rFonts w:ascii="Roboto" w:eastAsia="Roboto" w:hAnsi="Roboto" w:cs="Roboto"/>
          <w:color w:val="000000" w:themeColor="text1"/>
          <w:sz w:val="22"/>
          <w:szCs w:val="22"/>
        </w:rPr>
        <w:t xml:space="preserve"> debido a la confianza en el uso de la acreditación y los servicios acreditados por parte de la Administración a nivel europeo, con más de 140 legislaciones europeas que los incluyen entre sus requisitos:</w:t>
      </w:r>
    </w:p>
    <w:p w14:paraId="743F4547" w14:textId="6F9A3B1A" w:rsidR="6570E8F3" w:rsidRDefault="6570E8F3" w:rsidP="6570E8F3">
      <w:pPr>
        <w:jc w:val="both"/>
      </w:pPr>
    </w:p>
    <w:p w14:paraId="663B5373" w14:textId="77777777" w:rsidR="00586B7F" w:rsidRDefault="00565D52">
      <w:pPr>
        <w:jc w:val="both"/>
        <w:rPr>
          <w:rFonts w:ascii="Roboto" w:eastAsia="Roboto" w:hAnsi="Roboto" w:cs="Roboto"/>
          <w:sz w:val="22"/>
          <w:szCs w:val="22"/>
        </w:rPr>
      </w:pPr>
      <w:r>
        <w:rPr>
          <w:rFonts w:ascii="Roboto" w:eastAsia="Roboto" w:hAnsi="Roboto" w:cs="Roboto"/>
          <w:sz w:val="22"/>
          <w:szCs w:val="22"/>
        </w:rPr>
        <w:t xml:space="preserve">“Durante 2025, será necesario el desarrollo de esquemas y procesos de acreditación en reglamentos y directivas que ya han entrado en vigor o lo harán próximamente, entre los que caben destacar </w:t>
      </w:r>
      <w:r>
        <w:rPr>
          <w:rFonts w:ascii="Roboto" w:eastAsia="Roboto" w:hAnsi="Roboto" w:cs="Roboto"/>
          <w:b/>
          <w:sz w:val="22"/>
          <w:szCs w:val="22"/>
        </w:rPr>
        <w:t xml:space="preserve">nuevos reglamentos enmarcados en el Nuevo Marco Legislativo (NLF) como el de pilas y baterías, que busca evitar y reducir los impactos adversos al  medioambiente; el de </w:t>
      </w:r>
      <w:proofErr w:type="spellStart"/>
      <w:r>
        <w:rPr>
          <w:rFonts w:ascii="Roboto" w:eastAsia="Roboto" w:hAnsi="Roboto" w:cs="Roboto"/>
          <w:b/>
          <w:sz w:val="22"/>
          <w:szCs w:val="22"/>
        </w:rPr>
        <w:t>Ciberresiliencia</w:t>
      </w:r>
      <w:proofErr w:type="spellEnd"/>
      <w:r>
        <w:rPr>
          <w:rFonts w:ascii="Roboto" w:eastAsia="Roboto" w:hAnsi="Roboto" w:cs="Roboto"/>
          <w:b/>
          <w:sz w:val="22"/>
          <w:szCs w:val="22"/>
        </w:rPr>
        <w:t xml:space="preserve"> (CRA), sobre los requisitos de seguridad para los productos digitales; el de Inteligencia Artificia</w:t>
      </w:r>
      <w:r>
        <w:rPr>
          <w:rFonts w:ascii="Roboto" w:eastAsia="Roboto" w:hAnsi="Roboto" w:cs="Roboto"/>
          <w:sz w:val="22"/>
          <w:szCs w:val="22"/>
        </w:rPr>
        <w:t>l, que aborda los riesgos asociados a usos específicos de la IA, o el de Ecodiseño, requisitos de diseño ecológico aplicables a los productos sostenibles. Asimismo, destaca el nuevo Reglamento de Productos de la Construcción. Para todos, se hará necesario iniciar las evaluaciones de los organismos notificados que operen en cada uno de ellos”.</w:t>
      </w:r>
    </w:p>
    <w:p w14:paraId="663B5374" w14:textId="77777777" w:rsidR="00586B7F" w:rsidRDefault="00586B7F">
      <w:pPr>
        <w:jc w:val="both"/>
        <w:rPr>
          <w:rFonts w:ascii="Roboto" w:eastAsia="Roboto" w:hAnsi="Roboto" w:cs="Roboto"/>
          <w:sz w:val="22"/>
          <w:szCs w:val="22"/>
        </w:rPr>
      </w:pPr>
    </w:p>
    <w:p w14:paraId="19095702" w14:textId="61404674" w:rsidR="0031163B" w:rsidRDefault="7AD4C559" w:rsidP="2C0CF0CD">
      <w:pPr>
        <w:jc w:val="both"/>
        <w:rPr>
          <w:rFonts w:ascii="Roboto" w:eastAsia="Roboto" w:hAnsi="Roboto" w:cs="Roboto"/>
          <w:color w:val="000000" w:themeColor="text1"/>
          <w:sz w:val="22"/>
          <w:szCs w:val="22"/>
        </w:rPr>
      </w:pPr>
      <w:r w:rsidRPr="2C0CF0CD">
        <w:rPr>
          <w:rFonts w:ascii="Roboto" w:eastAsia="Roboto" w:hAnsi="Roboto" w:cs="Roboto"/>
          <w:color w:val="000000" w:themeColor="text1"/>
          <w:sz w:val="22"/>
          <w:szCs w:val="22"/>
        </w:rPr>
        <w:t xml:space="preserve">Además, Rivera resaltó “otras disposiciones europeas que exigirán un aumento de la actividad, tanto para el desarrollo de esquemas como de la actividad de evaluación, como la trasposición de la Directiva de Información Corporativa en materia de Sostenibilidad (CSRD), que incluye la participación de verificadores acreditados, el Reglamento 2023/956 por el que se establece un Mecanismo de Ajuste en Frontera por Carbono (CBAM), que durante 2025 desarrollará los aspectos relativos a la verificación; y la Directiva sobre alegaciones ecológicas (Green </w:t>
      </w:r>
      <w:proofErr w:type="spellStart"/>
      <w:r w:rsidRPr="2C0CF0CD">
        <w:rPr>
          <w:rFonts w:ascii="Roboto" w:eastAsia="Roboto" w:hAnsi="Roboto" w:cs="Roboto"/>
          <w:color w:val="000000" w:themeColor="text1"/>
          <w:sz w:val="22"/>
          <w:szCs w:val="22"/>
        </w:rPr>
        <w:t>Claims</w:t>
      </w:r>
      <w:proofErr w:type="spellEnd"/>
      <w:r w:rsidRPr="2C0CF0CD">
        <w:rPr>
          <w:rFonts w:ascii="Roboto" w:eastAsia="Roboto" w:hAnsi="Roboto" w:cs="Roboto"/>
          <w:color w:val="000000" w:themeColor="text1"/>
          <w:sz w:val="22"/>
          <w:szCs w:val="22"/>
        </w:rPr>
        <w:t>), que establece requisitos mínimos para la justificación, comunicación y verificación de alegaciones medioambientales explícitas”.</w:t>
      </w:r>
    </w:p>
    <w:p w14:paraId="79DBB750" w14:textId="77777777" w:rsidR="0031163B" w:rsidRDefault="0031163B">
      <w:pPr>
        <w:rPr>
          <w:rFonts w:ascii="Roboto" w:eastAsia="Roboto" w:hAnsi="Roboto" w:cs="Roboto"/>
          <w:color w:val="000000" w:themeColor="text1"/>
          <w:sz w:val="22"/>
          <w:szCs w:val="22"/>
        </w:rPr>
      </w:pPr>
      <w:r>
        <w:rPr>
          <w:rFonts w:ascii="Roboto" w:eastAsia="Roboto" w:hAnsi="Roboto" w:cs="Roboto"/>
          <w:color w:val="000000" w:themeColor="text1"/>
          <w:sz w:val="22"/>
          <w:szCs w:val="22"/>
        </w:rPr>
        <w:br w:type="page"/>
      </w:r>
    </w:p>
    <w:p w14:paraId="5CFC972B" w14:textId="77777777" w:rsidR="0031163B" w:rsidRPr="0031163B" w:rsidRDefault="0031163B" w:rsidP="2C0CF0CD">
      <w:pPr>
        <w:jc w:val="both"/>
        <w:rPr>
          <w:rFonts w:ascii="Roboto" w:eastAsia="Roboto" w:hAnsi="Roboto" w:cs="Roboto"/>
          <w:color w:val="000000" w:themeColor="text1"/>
          <w:sz w:val="22"/>
          <w:szCs w:val="22"/>
        </w:rPr>
      </w:pPr>
    </w:p>
    <w:p w14:paraId="0DD684AE" w14:textId="49FE4F48" w:rsidR="2C0CF0CD" w:rsidRDefault="2C0CF0CD" w:rsidP="2C0CF0CD">
      <w:pPr>
        <w:jc w:val="both"/>
      </w:pPr>
    </w:p>
    <w:p w14:paraId="663B537E" w14:textId="77777777" w:rsidR="00586B7F" w:rsidRDefault="00565D52">
      <w:pPr>
        <w:jc w:val="both"/>
        <w:rPr>
          <w:rFonts w:ascii="Roboto" w:eastAsia="Roboto" w:hAnsi="Roboto" w:cs="Roboto"/>
          <w:b/>
          <w:sz w:val="22"/>
          <w:szCs w:val="22"/>
        </w:rPr>
      </w:pPr>
      <w:r>
        <w:rPr>
          <w:rFonts w:ascii="Roboto" w:eastAsia="Roboto" w:hAnsi="Roboto" w:cs="Roboto"/>
          <w:b/>
          <w:sz w:val="22"/>
          <w:szCs w:val="22"/>
        </w:rPr>
        <w:t>El sector tecnológico, proyección de crecimiento en 2025</w:t>
      </w:r>
    </w:p>
    <w:p w14:paraId="663B537F" w14:textId="77777777" w:rsidR="00586B7F" w:rsidRDefault="00586B7F">
      <w:pPr>
        <w:jc w:val="both"/>
        <w:rPr>
          <w:rFonts w:ascii="Roboto" w:eastAsia="Roboto" w:hAnsi="Roboto" w:cs="Roboto"/>
          <w:sz w:val="22"/>
          <w:szCs w:val="22"/>
        </w:rPr>
      </w:pPr>
    </w:p>
    <w:p w14:paraId="663B5380" w14:textId="77777777" w:rsidR="00586B7F" w:rsidRDefault="00565D52">
      <w:pPr>
        <w:jc w:val="both"/>
        <w:rPr>
          <w:rFonts w:ascii="Roboto" w:eastAsia="Roboto" w:hAnsi="Roboto" w:cs="Roboto"/>
          <w:sz w:val="22"/>
          <w:szCs w:val="22"/>
        </w:rPr>
      </w:pPr>
      <w:r>
        <w:rPr>
          <w:rFonts w:ascii="Roboto" w:eastAsia="Roboto" w:hAnsi="Roboto" w:cs="Roboto"/>
          <w:sz w:val="22"/>
          <w:szCs w:val="22"/>
        </w:rPr>
        <w:t xml:space="preserve">En cuanto a la </w:t>
      </w:r>
      <w:r>
        <w:rPr>
          <w:rFonts w:ascii="Roboto" w:eastAsia="Roboto" w:hAnsi="Roboto" w:cs="Roboto"/>
          <w:b/>
          <w:sz w:val="22"/>
          <w:szCs w:val="22"/>
        </w:rPr>
        <w:t>reglamentación nacional</w:t>
      </w:r>
      <w:r>
        <w:rPr>
          <w:rFonts w:ascii="Roboto" w:eastAsia="Roboto" w:hAnsi="Roboto" w:cs="Roboto"/>
          <w:sz w:val="22"/>
          <w:szCs w:val="22"/>
        </w:rPr>
        <w:t xml:space="preserve">, expuso que se continuará con la línea de </w:t>
      </w:r>
      <w:r>
        <w:rPr>
          <w:rFonts w:ascii="Roboto" w:eastAsia="Roboto" w:hAnsi="Roboto" w:cs="Roboto"/>
          <w:b/>
          <w:sz w:val="22"/>
          <w:szCs w:val="22"/>
        </w:rPr>
        <w:t>colaboración constante con la Administración General del Estado y las diferentes administraciones autonómicas y municipales</w:t>
      </w:r>
      <w:r>
        <w:rPr>
          <w:rFonts w:ascii="Roboto" w:eastAsia="Roboto" w:hAnsi="Roboto" w:cs="Roboto"/>
          <w:sz w:val="22"/>
          <w:szCs w:val="22"/>
        </w:rPr>
        <w:t>, facilitando el servicio necesario para la acreditación de entidades que operan en el ámbito reglamentario, el apoyo técnico para la integración de los requisitos de acreditación en las disposiciones nacionales y el desarrollo de nuevos esquemas de acreditación que den soporte a políticas públicas.</w:t>
      </w:r>
    </w:p>
    <w:p w14:paraId="663B5381" w14:textId="77777777" w:rsidR="00586B7F" w:rsidRDefault="00586B7F">
      <w:pPr>
        <w:jc w:val="both"/>
        <w:rPr>
          <w:rFonts w:ascii="Roboto" w:eastAsia="Roboto" w:hAnsi="Roboto" w:cs="Roboto"/>
          <w:sz w:val="22"/>
          <w:szCs w:val="22"/>
        </w:rPr>
      </w:pPr>
    </w:p>
    <w:p w14:paraId="663B5382" w14:textId="77777777" w:rsidR="00586B7F" w:rsidRDefault="00565D52">
      <w:pPr>
        <w:jc w:val="both"/>
        <w:rPr>
          <w:rFonts w:ascii="Roboto" w:eastAsia="Roboto" w:hAnsi="Roboto" w:cs="Roboto"/>
          <w:sz w:val="22"/>
          <w:szCs w:val="22"/>
        </w:rPr>
      </w:pPr>
      <w:r>
        <w:rPr>
          <w:rFonts w:ascii="Roboto" w:eastAsia="Roboto" w:hAnsi="Roboto" w:cs="Roboto"/>
          <w:sz w:val="22"/>
          <w:szCs w:val="22"/>
        </w:rPr>
        <w:t xml:space="preserve">En relación con la actividad sectorial de ENAC, Beatriz Rivera destacó, entre otros, el </w:t>
      </w:r>
      <w:r>
        <w:rPr>
          <w:rFonts w:ascii="Roboto" w:eastAsia="Roboto" w:hAnsi="Roboto" w:cs="Roboto"/>
          <w:b/>
          <w:sz w:val="22"/>
          <w:szCs w:val="22"/>
        </w:rPr>
        <w:t>sector tecnológico por su proyección de crecimiento en 2025</w:t>
      </w:r>
      <w:r>
        <w:rPr>
          <w:rFonts w:ascii="Roboto" w:eastAsia="Roboto" w:hAnsi="Roboto" w:cs="Roboto"/>
          <w:sz w:val="22"/>
          <w:szCs w:val="22"/>
        </w:rPr>
        <w:t xml:space="preserve">, dado que se prevé una </w:t>
      </w:r>
      <w:r>
        <w:rPr>
          <w:rFonts w:ascii="Roboto" w:eastAsia="Roboto" w:hAnsi="Roboto" w:cs="Roboto"/>
          <w:b/>
          <w:sz w:val="22"/>
          <w:szCs w:val="22"/>
        </w:rPr>
        <w:t>intensificación de la actividad en el ámbito de la ciberseguridad y TIC</w:t>
      </w:r>
      <w:r>
        <w:rPr>
          <w:rFonts w:ascii="Roboto" w:eastAsia="Roboto" w:hAnsi="Roboto" w:cs="Roboto"/>
          <w:sz w:val="22"/>
          <w:szCs w:val="22"/>
        </w:rPr>
        <w:t>, así como nuevas actividades de verificación en base a la norma UNE-EN ISO/IEC 17029, motivadas por los esquemas derivados de nuevas legislaciones europeas que requerirán de verificadores acreditados en ámbitos como la sostenibilidad, el medioambiente o las nuevas tecnologías.</w:t>
      </w:r>
    </w:p>
    <w:p w14:paraId="663B5383" w14:textId="77777777" w:rsidR="00586B7F" w:rsidRDefault="00586B7F">
      <w:pPr>
        <w:jc w:val="both"/>
        <w:rPr>
          <w:rFonts w:ascii="Roboto" w:eastAsia="Roboto" w:hAnsi="Roboto" w:cs="Roboto"/>
          <w:sz w:val="22"/>
          <w:szCs w:val="22"/>
        </w:rPr>
      </w:pPr>
    </w:p>
    <w:p w14:paraId="663B5384" w14:textId="77777777" w:rsidR="00586B7F" w:rsidRDefault="00565D52">
      <w:pPr>
        <w:jc w:val="both"/>
        <w:rPr>
          <w:rFonts w:ascii="Roboto" w:eastAsia="Roboto" w:hAnsi="Roboto" w:cs="Roboto"/>
          <w:sz w:val="22"/>
          <w:szCs w:val="22"/>
        </w:rPr>
      </w:pPr>
      <w:r>
        <w:rPr>
          <w:rFonts w:ascii="Roboto" w:eastAsia="Roboto" w:hAnsi="Roboto" w:cs="Roboto"/>
          <w:sz w:val="22"/>
          <w:szCs w:val="22"/>
        </w:rPr>
        <w:t>En el plano más operativo, la directora general apuntó que la Entidad continuará desarrollando proyectos de digitalización y automatización de los procesos, incorporando el uso de tecnologías de análisis de datos o inteligencia artificial a diferentes partes del proceso de acreditación, con el fin de garantizar una mejora continua que nos permita seguir ofreciendo el mejor servicio en términos de calidad, rigor técnico y eficiencia operativa.</w:t>
      </w:r>
    </w:p>
    <w:p w14:paraId="663B5385" w14:textId="77777777" w:rsidR="00586B7F" w:rsidRDefault="00586B7F">
      <w:pPr>
        <w:jc w:val="both"/>
        <w:rPr>
          <w:rFonts w:ascii="Roboto" w:eastAsia="Roboto" w:hAnsi="Roboto" w:cs="Roboto"/>
          <w:sz w:val="22"/>
          <w:szCs w:val="22"/>
        </w:rPr>
      </w:pPr>
    </w:p>
    <w:p w14:paraId="663B5386" w14:textId="77777777" w:rsidR="00586B7F" w:rsidRDefault="00565D52">
      <w:pPr>
        <w:jc w:val="both"/>
        <w:rPr>
          <w:rFonts w:ascii="Roboto" w:eastAsia="Roboto" w:hAnsi="Roboto" w:cs="Roboto"/>
          <w:sz w:val="22"/>
          <w:szCs w:val="22"/>
        </w:rPr>
      </w:pPr>
      <w:r>
        <w:rPr>
          <w:rFonts w:ascii="Roboto" w:eastAsia="Roboto" w:hAnsi="Roboto" w:cs="Roboto"/>
          <w:sz w:val="22"/>
          <w:szCs w:val="22"/>
        </w:rPr>
        <w:t xml:space="preserve">Rivera subrayó también la importancia de la colaboración continua con las diferentes partes interesadas, destacando el trabajo en aras de </w:t>
      </w:r>
      <w:r>
        <w:rPr>
          <w:rFonts w:ascii="Roboto" w:eastAsia="Roboto" w:hAnsi="Roboto" w:cs="Roboto"/>
          <w:b/>
          <w:sz w:val="22"/>
          <w:szCs w:val="22"/>
        </w:rPr>
        <w:t>seguir impulsando la infraestructura de la calidad junto a la Asociación Española de Normalización, UNE y el Centro Español de Metrología (CEM)</w:t>
      </w:r>
      <w:r>
        <w:rPr>
          <w:rFonts w:ascii="Roboto" w:eastAsia="Roboto" w:hAnsi="Roboto" w:cs="Roboto"/>
          <w:sz w:val="22"/>
          <w:szCs w:val="22"/>
        </w:rPr>
        <w:t>: “La colaboración permanente entre los tres pilares de la infraestructura de la calidad en España es esencial para que ésta continúe siendo una de las principales palancas para un crecimiento económico y social de futuro, contribuyendo tanto a objetivos públicos como privados que fomenten la competitividad en los mercados globales, el uso eficiente de los recursos, la seguridad alimentaria, la salud o la protección al medioambiente, entre otros”.</w:t>
      </w:r>
    </w:p>
    <w:p w14:paraId="663B538B" w14:textId="77777777" w:rsidR="00586B7F" w:rsidRDefault="00586B7F">
      <w:pPr>
        <w:jc w:val="both"/>
        <w:rPr>
          <w:rFonts w:ascii="Roboto" w:eastAsia="Roboto" w:hAnsi="Roboto" w:cs="Roboto"/>
          <w:sz w:val="22"/>
          <w:szCs w:val="22"/>
        </w:rPr>
      </w:pPr>
    </w:p>
    <w:p w14:paraId="663B538D" w14:textId="77777777" w:rsidR="00586B7F" w:rsidRDefault="00565D52">
      <w:pPr>
        <w:jc w:val="both"/>
        <w:rPr>
          <w:rFonts w:ascii="Roboto" w:eastAsia="Roboto" w:hAnsi="Roboto" w:cs="Roboto"/>
          <w:sz w:val="22"/>
          <w:szCs w:val="22"/>
        </w:rPr>
      </w:pPr>
      <w:r>
        <w:rPr>
          <w:rFonts w:ascii="Roboto" w:eastAsia="Roboto" w:hAnsi="Roboto" w:cs="Roboto"/>
          <w:sz w:val="22"/>
          <w:szCs w:val="22"/>
        </w:rPr>
        <w:t>Por otra parte, y también en relación a la continua relación de ENAC con todas las partes interesadas, la directora general concluyó que “los profesionales que integran ENAC, su equipo de auditores externos, las entidades acreditadas y socios, junto con las administraciones, universidades, sociedades científicas, organismos y organizaciones nacionales e internacionales que nos prestan su apoyo y confianza, seguiremos trabajando para continuar dotando al proceso de acreditación del rigor que exige y ofreciendo una infraestructura de la acreditación competitiva, sólida y de futuro, dentro y fuera de nuestras fronteras”.</w:t>
      </w:r>
    </w:p>
    <w:p w14:paraId="663B538E" w14:textId="77777777" w:rsidR="00586B7F" w:rsidRDefault="00586B7F">
      <w:pPr>
        <w:widowControl w:val="0"/>
        <w:pBdr>
          <w:top w:val="nil"/>
          <w:left w:val="nil"/>
          <w:bottom w:val="nil"/>
          <w:right w:val="nil"/>
          <w:between w:val="nil"/>
        </w:pBdr>
        <w:ind w:left="21"/>
        <w:jc w:val="both"/>
        <w:rPr>
          <w:rFonts w:ascii="Roboto" w:eastAsia="Roboto" w:hAnsi="Roboto" w:cs="Roboto"/>
          <w:b/>
          <w:sz w:val="22"/>
          <w:szCs w:val="22"/>
        </w:rPr>
      </w:pPr>
    </w:p>
    <w:p w14:paraId="663B538F" w14:textId="77777777" w:rsidR="00586B7F" w:rsidRDefault="00565D52">
      <w:pPr>
        <w:pBdr>
          <w:top w:val="nil"/>
          <w:left w:val="nil"/>
          <w:bottom w:val="nil"/>
          <w:right w:val="nil"/>
          <w:between w:val="nil"/>
        </w:pBdr>
        <w:jc w:val="both"/>
        <w:rPr>
          <w:rFonts w:ascii="Roboto" w:eastAsia="Roboto" w:hAnsi="Roboto" w:cs="Roboto"/>
          <w:b/>
          <w:color w:val="E83544"/>
          <w:sz w:val="22"/>
          <w:szCs w:val="22"/>
        </w:rPr>
      </w:pPr>
      <w:r>
        <w:rPr>
          <w:rFonts w:ascii="Roboto" w:eastAsia="Roboto" w:hAnsi="Roboto" w:cs="Roboto"/>
          <w:b/>
          <w:color w:val="E83544"/>
          <w:sz w:val="22"/>
          <w:szCs w:val="22"/>
        </w:rPr>
        <w:t>Sobre ENAC</w:t>
      </w:r>
    </w:p>
    <w:p w14:paraId="663B5390" w14:textId="77777777" w:rsidR="00586B7F" w:rsidRDefault="00586B7F">
      <w:pPr>
        <w:pBdr>
          <w:top w:val="nil"/>
          <w:left w:val="nil"/>
          <w:bottom w:val="nil"/>
          <w:right w:val="nil"/>
          <w:between w:val="nil"/>
        </w:pBdr>
        <w:jc w:val="both"/>
        <w:rPr>
          <w:rFonts w:ascii="Roboto" w:eastAsia="Roboto" w:hAnsi="Roboto" w:cs="Roboto"/>
          <w:b/>
          <w:color w:val="E83544"/>
          <w:sz w:val="22"/>
          <w:szCs w:val="22"/>
        </w:rPr>
      </w:pPr>
    </w:p>
    <w:p w14:paraId="663B5391" w14:textId="77777777" w:rsidR="00586B7F" w:rsidRDefault="00565D52">
      <w:pPr>
        <w:pBdr>
          <w:top w:val="nil"/>
          <w:left w:val="nil"/>
          <w:bottom w:val="nil"/>
          <w:right w:val="nil"/>
          <w:between w:val="nil"/>
        </w:pBdr>
        <w:jc w:val="both"/>
        <w:rPr>
          <w:rFonts w:ascii="Roboto" w:eastAsia="Roboto" w:hAnsi="Roboto" w:cs="Roboto"/>
          <w:color w:val="000000"/>
          <w:sz w:val="22"/>
          <w:szCs w:val="22"/>
        </w:rPr>
      </w:pPr>
      <w:r>
        <w:rPr>
          <w:rFonts w:ascii="Roboto" w:eastAsia="Roboto" w:hAnsi="Roboto" w:cs="Roboto"/>
          <w:color w:val="000000"/>
          <w:sz w:val="22"/>
          <w:szCs w:val="22"/>
        </w:rPr>
        <w:t xml:space="preserve">La Entidad Nacional de Acreditación – ENAC – es la entidad designada por el Gobierno para operar en España como el único Organismo Nacional de Acreditación, en aplicación </w:t>
      </w:r>
      <w:r>
        <w:rPr>
          <w:rFonts w:ascii="Roboto" w:eastAsia="Roboto" w:hAnsi="Roboto" w:cs="Roboto"/>
          <w:color w:val="000000"/>
          <w:sz w:val="22"/>
          <w:szCs w:val="22"/>
        </w:rPr>
        <w:lastRenderedPageBreak/>
        <w:t>del Reglamento (CE) nº765/2008 del Parlamento Europeo que regula el funcionamiento de la acreditación en Europa.</w:t>
      </w:r>
    </w:p>
    <w:p w14:paraId="663B5392" w14:textId="77777777" w:rsidR="00586B7F" w:rsidRDefault="00586B7F">
      <w:pPr>
        <w:pBdr>
          <w:top w:val="nil"/>
          <w:left w:val="nil"/>
          <w:bottom w:val="nil"/>
          <w:right w:val="nil"/>
          <w:between w:val="nil"/>
        </w:pBdr>
        <w:jc w:val="both"/>
        <w:rPr>
          <w:rFonts w:ascii="Roboto" w:eastAsia="Roboto" w:hAnsi="Roboto" w:cs="Roboto"/>
          <w:color w:val="000000"/>
          <w:sz w:val="22"/>
          <w:szCs w:val="22"/>
        </w:rPr>
      </w:pPr>
    </w:p>
    <w:p w14:paraId="663B5393" w14:textId="77777777" w:rsidR="00586B7F" w:rsidRDefault="00565D52">
      <w:pPr>
        <w:pBdr>
          <w:top w:val="nil"/>
          <w:left w:val="nil"/>
          <w:bottom w:val="nil"/>
          <w:right w:val="nil"/>
          <w:between w:val="nil"/>
        </w:pBdr>
        <w:jc w:val="both"/>
        <w:rPr>
          <w:rFonts w:ascii="Roboto" w:eastAsia="Roboto" w:hAnsi="Roboto" w:cs="Roboto"/>
          <w:color w:val="000000"/>
          <w:sz w:val="22"/>
          <w:szCs w:val="22"/>
        </w:rPr>
      </w:pPr>
      <w:r>
        <w:rPr>
          <w:rFonts w:ascii="Roboto" w:eastAsia="Roboto" w:hAnsi="Roboto" w:cs="Roboto"/>
          <w:color w:val="000000"/>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663B5394" w14:textId="77777777" w:rsidR="00586B7F" w:rsidRDefault="00565D52">
      <w:pPr>
        <w:pBdr>
          <w:top w:val="nil"/>
          <w:left w:val="nil"/>
          <w:bottom w:val="nil"/>
          <w:right w:val="nil"/>
          <w:between w:val="nil"/>
        </w:pBdr>
        <w:jc w:val="both"/>
        <w:rPr>
          <w:rFonts w:ascii="Roboto" w:eastAsia="Roboto" w:hAnsi="Roboto" w:cs="Roboto"/>
          <w:color w:val="000000"/>
          <w:sz w:val="22"/>
          <w:szCs w:val="22"/>
        </w:rPr>
      </w:pPr>
      <w:r>
        <w:rPr>
          <w:rFonts w:ascii="Roboto" w:eastAsia="Roboto" w:hAnsi="Roboto" w:cs="Roboto"/>
          <w:color w:val="000000"/>
          <w:sz w:val="22"/>
          <w:szCs w:val="22"/>
        </w:rPr>
        <w:t> </w:t>
      </w:r>
    </w:p>
    <w:p w14:paraId="663B5395" w14:textId="77777777" w:rsidR="00586B7F" w:rsidRDefault="00565D52">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000000"/>
          <w:sz w:val="22"/>
          <w:szCs w:val="22"/>
        </w:rPr>
      </w:pPr>
      <w:r w:rsidRPr="1743E4F1">
        <w:rPr>
          <w:rFonts w:ascii="Roboto" w:eastAsia="Roboto" w:hAnsi="Roboto" w:cs="Roboto"/>
          <w:color w:val="000000" w:themeColor="text1"/>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663B5397" w14:textId="77777777" w:rsidR="00586B7F" w:rsidRDefault="00586B7F">
      <w:pPr>
        <w:pBdr>
          <w:top w:val="nil"/>
          <w:left w:val="nil"/>
          <w:bottom w:val="nil"/>
          <w:right w:val="nil"/>
          <w:between w:val="nil"/>
        </w:pBdr>
        <w:jc w:val="both"/>
        <w:rPr>
          <w:rFonts w:ascii="Roboto" w:eastAsia="Roboto" w:hAnsi="Roboto" w:cs="Roboto"/>
          <w:color w:val="000000"/>
          <w:sz w:val="22"/>
          <w:szCs w:val="22"/>
        </w:rPr>
      </w:pPr>
    </w:p>
    <w:p w14:paraId="663B5398" w14:textId="77777777" w:rsidR="00586B7F" w:rsidRDefault="00586B7F">
      <w:pPr>
        <w:pBdr>
          <w:top w:val="nil"/>
          <w:left w:val="nil"/>
          <w:bottom w:val="single" w:sz="12" w:space="1" w:color="000000"/>
          <w:right w:val="nil"/>
          <w:between w:val="nil"/>
        </w:pBdr>
        <w:jc w:val="both"/>
        <w:rPr>
          <w:rFonts w:ascii="Roboto" w:eastAsia="Roboto" w:hAnsi="Roboto" w:cs="Roboto"/>
          <w:color w:val="E83544"/>
          <w:sz w:val="22"/>
          <w:szCs w:val="22"/>
        </w:rPr>
      </w:pPr>
      <w:hyperlink r:id="rId12">
        <w:r>
          <w:rPr>
            <w:rFonts w:ascii="Roboto" w:eastAsia="Roboto" w:hAnsi="Roboto" w:cs="Roboto"/>
            <w:color w:val="E83544"/>
            <w:sz w:val="22"/>
            <w:szCs w:val="22"/>
            <w:u w:val="single"/>
          </w:rPr>
          <w:t>www.enac.es</w:t>
        </w:r>
      </w:hyperlink>
      <w:r w:rsidR="00565D52">
        <w:rPr>
          <w:rFonts w:ascii="Roboto" w:eastAsia="Roboto" w:hAnsi="Roboto" w:cs="Roboto"/>
          <w:color w:val="E83544"/>
          <w:sz w:val="22"/>
          <w:szCs w:val="22"/>
        </w:rPr>
        <w:t xml:space="preserve"> </w:t>
      </w:r>
    </w:p>
    <w:p w14:paraId="663B5399" w14:textId="77777777" w:rsidR="00586B7F" w:rsidRDefault="00586B7F">
      <w:pPr>
        <w:pBdr>
          <w:top w:val="nil"/>
          <w:left w:val="nil"/>
          <w:bottom w:val="single" w:sz="12" w:space="1" w:color="000000"/>
          <w:right w:val="nil"/>
          <w:between w:val="nil"/>
        </w:pBdr>
        <w:jc w:val="both"/>
        <w:rPr>
          <w:rFonts w:ascii="Roboto" w:eastAsia="Roboto" w:hAnsi="Roboto" w:cs="Roboto"/>
          <w:color w:val="E83544"/>
          <w:sz w:val="22"/>
          <w:szCs w:val="22"/>
        </w:rPr>
      </w:pPr>
    </w:p>
    <w:p w14:paraId="663B539A" w14:textId="77777777" w:rsidR="00586B7F" w:rsidRDefault="00565D52">
      <w:pPr>
        <w:pBdr>
          <w:top w:val="nil"/>
          <w:left w:val="nil"/>
          <w:bottom w:val="single" w:sz="12" w:space="1" w:color="000000"/>
          <w:right w:val="nil"/>
          <w:between w:val="nil"/>
        </w:pBdr>
        <w:jc w:val="both"/>
        <w:rPr>
          <w:rFonts w:ascii="Roboto" w:eastAsia="Roboto" w:hAnsi="Roboto" w:cs="Roboto"/>
          <w:color w:val="000000"/>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663B53A2" wp14:editId="663B53A3">
            <wp:extent cx="309284" cy="309284"/>
            <wp:effectExtent l="0" t="0" r="0" b="0"/>
            <wp:docPr id="12481244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09284" cy="309284"/>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663B53A4" wp14:editId="663B53A5">
            <wp:extent cx="304800" cy="304800"/>
            <wp:effectExtent l="0" t="0" r="0" b="0"/>
            <wp:docPr id="12481244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14:paraId="663B539B" w14:textId="77777777" w:rsidR="00586B7F" w:rsidRDefault="00586B7F">
      <w:pPr>
        <w:pBdr>
          <w:top w:val="nil"/>
          <w:left w:val="nil"/>
          <w:bottom w:val="single" w:sz="12" w:space="1" w:color="000000"/>
          <w:right w:val="nil"/>
          <w:between w:val="nil"/>
        </w:pBdr>
        <w:jc w:val="both"/>
        <w:rPr>
          <w:rFonts w:ascii="Roboto" w:eastAsia="Roboto" w:hAnsi="Roboto" w:cs="Roboto"/>
          <w:color w:val="E83544"/>
          <w:sz w:val="22"/>
          <w:szCs w:val="22"/>
        </w:rPr>
      </w:pPr>
    </w:p>
    <w:p w14:paraId="663B539C" w14:textId="77777777" w:rsidR="00586B7F" w:rsidRDefault="00586B7F">
      <w:pPr>
        <w:pBdr>
          <w:top w:val="nil"/>
          <w:left w:val="nil"/>
          <w:bottom w:val="nil"/>
          <w:right w:val="nil"/>
          <w:between w:val="nil"/>
        </w:pBdr>
        <w:jc w:val="both"/>
        <w:rPr>
          <w:rFonts w:ascii="Roboto" w:eastAsia="Roboto" w:hAnsi="Roboto" w:cs="Roboto"/>
          <w:color w:val="E83544"/>
          <w:sz w:val="22"/>
          <w:szCs w:val="22"/>
        </w:rPr>
      </w:pPr>
    </w:p>
    <w:p w14:paraId="663B539D" w14:textId="77777777" w:rsidR="00586B7F" w:rsidRDefault="00565D52">
      <w:pPr>
        <w:pBdr>
          <w:top w:val="nil"/>
          <w:left w:val="nil"/>
          <w:bottom w:val="nil"/>
          <w:right w:val="nil"/>
          <w:between w:val="nil"/>
        </w:pBdr>
        <w:jc w:val="both"/>
        <w:rPr>
          <w:rFonts w:ascii="Roboto" w:eastAsia="Roboto" w:hAnsi="Roboto" w:cs="Roboto"/>
          <w:color w:val="000000"/>
          <w:sz w:val="22"/>
          <w:szCs w:val="22"/>
        </w:rPr>
      </w:pPr>
      <w:r>
        <w:rPr>
          <w:rFonts w:ascii="Roboto" w:eastAsia="Roboto" w:hAnsi="Roboto" w:cs="Roboto"/>
          <w:color w:val="000000"/>
          <w:sz w:val="22"/>
          <w:szCs w:val="22"/>
        </w:rPr>
        <w:t>Para más información sobre la nota de prensa, resolver dudas o gestionar entrevistas</w:t>
      </w:r>
    </w:p>
    <w:p w14:paraId="663B539E" w14:textId="77777777" w:rsidR="00586B7F" w:rsidRDefault="00565D52">
      <w:pPr>
        <w:pBdr>
          <w:top w:val="nil"/>
          <w:left w:val="nil"/>
          <w:bottom w:val="nil"/>
          <w:right w:val="nil"/>
          <w:between w:val="nil"/>
        </w:pBdr>
        <w:jc w:val="both"/>
        <w:rPr>
          <w:rFonts w:ascii="Roboto" w:eastAsia="Roboto" w:hAnsi="Roboto" w:cs="Roboto"/>
          <w:color w:val="000000"/>
          <w:sz w:val="22"/>
          <w:szCs w:val="22"/>
        </w:rPr>
      </w:pPr>
      <w:r>
        <w:rPr>
          <w:rFonts w:ascii="Roboto" w:eastAsia="Roboto" w:hAnsi="Roboto" w:cs="Roboto"/>
          <w:color w:val="000000"/>
          <w:sz w:val="22"/>
          <w:szCs w:val="22"/>
        </w:rPr>
        <w:t>Eva Martín</w:t>
      </w:r>
    </w:p>
    <w:p w14:paraId="663B539F" w14:textId="77777777" w:rsidR="00586B7F" w:rsidRDefault="00565D52">
      <w:pPr>
        <w:pBdr>
          <w:top w:val="nil"/>
          <w:left w:val="nil"/>
          <w:bottom w:val="nil"/>
          <w:right w:val="nil"/>
          <w:between w:val="nil"/>
        </w:pBdr>
        <w:jc w:val="both"/>
        <w:rPr>
          <w:rFonts w:ascii="Roboto" w:eastAsia="Roboto" w:hAnsi="Roboto" w:cs="Roboto"/>
          <w:color w:val="000000"/>
          <w:sz w:val="22"/>
          <w:szCs w:val="22"/>
        </w:rPr>
      </w:pPr>
      <w:r w:rsidRPr="3587B839">
        <w:rPr>
          <w:rFonts w:ascii="Roboto" w:eastAsia="Roboto" w:hAnsi="Roboto" w:cs="Roboto"/>
          <w:color w:val="000000" w:themeColor="text1"/>
          <w:sz w:val="22"/>
          <w:szCs w:val="22"/>
        </w:rPr>
        <w:t xml:space="preserve">Tfno. 628 17 49 01 / </w:t>
      </w:r>
      <w:r>
        <w:rPr>
          <w:rFonts w:ascii="Roboto" w:eastAsia="Roboto" w:hAnsi="Roboto" w:cs="Roboto"/>
          <w:color w:val="E83544"/>
          <w:sz w:val="22"/>
          <w:szCs w:val="22"/>
        </w:rPr>
        <w:t xml:space="preserve"> </w:t>
      </w:r>
      <w:hyperlink r:id="rId15">
        <w:r w:rsidR="00586B7F">
          <w:rPr>
            <w:rFonts w:ascii="Roboto" w:eastAsia="Roboto" w:hAnsi="Roboto" w:cs="Roboto"/>
            <w:color w:val="E83544"/>
            <w:sz w:val="22"/>
            <w:szCs w:val="22"/>
            <w:u w:val="single"/>
          </w:rPr>
          <w:t>evamc@varenga.es</w:t>
        </w:r>
      </w:hyperlink>
    </w:p>
    <w:p w14:paraId="663B53A1" w14:textId="77777777" w:rsidR="00586B7F" w:rsidRDefault="00586B7F">
      <w:pPr>
        <w:pBdr>
          <w:top w:val="nil"/>
          <w:left w:val="nil"/>
          <w:bottom w:val="nil"/>
          <w:right w:val="nil"/>
          <w:between w:val="nil"/>
        </w:pBdr>
        <w:rPr>
          <w:rFonts w:ascii="Calibri" w:eastAsia="Calibri" w:hAnsi="Calibri" w:cs="Calibri"/>
          <w:color w:val="000000"/>
          <w:highlight w:val="white"/>
        </w:rPr>
      </w:pPr>
    </w:p>
    <w:sectPr w:rsidR="00586B7F">
      <w:headerReference w:type="even" r:id="rId16"/>
      <w:headerReference w:type="default" r:id="rId17"/>
      <w:footerReference w:type="even" r:id="rId18"/>
      <w:footerReference w:type="default" r:id="rId19"/>
      <w:headerReference w:type="first" r:id="rId20"/>
      <w:footerReference w:type="first" r:id="rId21"/>
      <w:pgSz w:w="11906" w:h="16838"/>
      <w:pgMar w:top="1320"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9D7F3" w14:textId="77777777" w:rsidR="0007781B" w:rsidRDefault="0007781B">
      <w:r>
        <w:separator/>
      </w:r>
    </w:p>
  </w:endnote>
  <w:endnote w:type="continuationSeparator" w:id="0">
    <w:p w14:paraId="77487B58" w14:textId="77777777" w:rsidR="0007781B" w:rsidRDefault="0007781B">
      <w:r>
        <w:continuationSeparator/>
      </w:r>
    </w:p>
  </w:endnote>
  <w:endnote w:type="continuationNotice" w:id="1">
    <w:p w14:paraId="442CA6CD" w14:textId="77777777" w:rsidR="0007781B" w:rsidRDefault="00077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52D7C4B-7DD5-4A45-AAF6-E26EEE2DB287}"/>
    <w:embedItalic r:id="rId2" w:fontKey="{EED98FDC-CA32-4A2A-A24F-C0B8FC4ED056}"/>
  </w:font>
  <w:font w:name="Roboto">
    <w:charset w:val="00"/>
    <w:family w:val="auto"/>
    <w:pitch w:val="variable"/>
    <w:sig w:usb0="E0000AFF" w:usb1="5000217F" w:usb2="00000021" w:usb3="00000000" w:csb0="0000019F" w:csb1="00000000"/>
    <w:embedRegular r:id="rId3" w:fontKey="{B17C1D31-F92F-47E8-9533-52D873D62B95}"/>
    <w:embedBold r:id="rId4" w:fontKey="{46E2EF28-9DC5-43A6-B3CA-B3F8B6E63636}"/>
  </w:font>
  <w:font w:name="Calibri">
    <w:panose1 w:val="020F0502020204030204"/>
    <w:charset w:val="00"/>
    <w:family w:val="swiss"/>
    <w:pitch w:val="variable"/>
    <w:sig w:usb0="E4002EFF" w:usb1="C000247B" w:usb2="00000009" w:usb3="00000000" w:csb0="000001FF" w:csb1="00000000"/>
    <w:embedRegular r:id="rId5" w:fontKey="{6441FDCD-A77E-483C-9252-EE4153CC371E}"/>
    <w:embedBold r:id="rId6" w:fontKey="{F9B4B213-FC9D-41C5-9124-839C5FCEE1D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12F5C242-96D8-4485-8687-7A060BE734B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53AA" w14:textId="77777777" w:rsidR="00586B7F" w:rsidRDefault="00586B7F">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53AB" w14:textId="5152BD7C" w:rsidR="00586B7F" w:rsidRDefault="00565D5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760090">
      <w:rPr>
        <w:noProof/>
        <w:color w:val="000000"/>
      </w:rPr>
      <w:t>1</w:t>
    </w:r>
    <w:r>
      <w:rPr>
        <w:color w:val="000000"/>
      </w:rPr>
      <w:fldChar w:fldCharType="end"/>
    </w:r>
  </w:p>
  <w:p w14:paraId="663B53AC" w14:textId="77777777" w:rsidR="00586B7F" w:rsidRDefault="00586B7F">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53AE" w14:textId="77777777" w:rsidR="00586B7F" w:rsidRDefault="00586B7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0A755" w14:textId="77777777" w:rsidR="0007781B" w:rsidRDefault="0007781B">
      <w:r>
        <w:separator/>
      </w:r>
    </w:p>
  </w:footnote>
  <w:footnote w:type="continuationSeparator" w:id="0">
    <w:p w14:paraId="51311F93" w14:textId="77777777" w:rsidR="0007781B" w:rsidRDefault="0007781B">
      <w:r>
        <w:continuationSeparator/>
      </w:r>
    </w:p>
  </w:footnote>
  <w:footnote w:type="continuationNotice" w:id="1">
    <w:p w14:paraId="4AC6F73C" w14:textId="77777777" w:rsidR="0007781B" w:rsidRDefault="000778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53A6" w14:textId="77777777" w:rsidR="00586B7F" w:rsidRDefault="00586B7F">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53A7" w14:textId="77777777" w:rsidR="00586B7F" w:rsidRDefault="00565D52">
    <w:pPr>
      <w:pBdr>
        <w:top w:val="nil"/>
        <w:left w:val="nil"/>
        <w:bottom w:val="nil"/>
        <w:right w:val="nil"/>
        <w:between w:val="nil"/>
      </w:pBdr>
      <w:ind w:left="-120"/>
      <w:jc w:val="both"/>
      <w:rPr>
        <w:rFonts w:ascii="Calibri" w:eastAsia="Calibri" w:hAnsi="Calibri" w:cs="Calibri"/>
        <w:b/>
        <w:color w:val="000000"/>
        <w:sz w:val="40"/>
        <w:szCs w:val="40"/>
      </w:rPr>
    </w:pPr>
    <w:r>
      <w:rPr>
        <w:noProof/>
      </w:rPr>
      <w:drawing>
        <wp:anchor distT="114300" distB="114300" distL="114300" distR="114300" simplePos="0" relativeHeight="251658240" behindDoc="0" locked="0" layoutInCell="1" hidden="0" allowOverlap="1" wp14:anchorId="663B53AF" wp14:editId="663B53B0">
          <wp:simplePos x="0" y="0"/>
          <wp:positionH relativeFrom="column">
            <wp:posOffset>4281170</wp:posOffset>
          </wp:positionH>
          <wp:positionV relativeFrom="paragraph">
            <wp:posOffset>-303527</wp:posOffset>
          </wp:positionV>
          <wp:extent cx="1379220" cy="889000"/>
          <wp:effectExtent l="0" t="0" r="0" b="0"/>
          <wp:wrapSquare wrapText="bothSides" distT="114300" distB="114300" distL="114300" distR="114300"/>
          <wp:docPr id="12481244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79220" cy="889000"/>
                  </a:xfrm>
                  <a:prstGeom prst="rect">
                    <a:avLst/>
                  </a:prstGeom>
                  <a:ln/>
                </pic:spPr>
              </pic:pic>
            </a:graphicData>
          </a:graphic>
        </wp:anchor>
      </w:drawing>
    </w:r>
  </w:p>
  <w:p w14:paraId="663B53A8" w14:textId="77777777" w:rsidR="00586B7F" w:rsidRDefault="00565D52">
    <w:pPr>
      <w:pBdr>
        <w:top w:val="nil"/>
        <w:left w:val="nil"/>
        <w:bottom w:val="nil"/>
        <w:right w:val="nil"/>
        <w:between w:val="nil"/>
      </w:pBdr>
      <w:ind w:left="-120"/>
      <w:jc w:val="both"/>
      <w:rPr>
        <w:rFonts w:ascii="Roboto" w:eastAsia="Roboto" w:hAnsi="Roboto" w:cs="Roboto"/>
        <w:color w:val="000000"/>
        <w:sz w:val="22"/>
        <w:szCs w:val="22"/>
      </w:rPr>
    </w:pPr>
    <w:r>
      <w:rPr>
        <w:rFonts w:ascii="Roboto" w:eastAsia="Roboto" w:hAnsi="Roboto" w:cs="Roboto"/>
        <w:b/>
        <w:color w:val="000000"/>
        <w:sz w:val="40"/>
        <w:szCs w:val="40"/>
      </w:rPr>
      <w:t>NOTA DE PRENSA</w:t>
    </w:r>
    <w:r>
      <w:rPr>
        <w:rFonts w:ascii="Roboto" w:eastAsia="Roboto" w:hAnsi="Roboto" w:cs="Roboto"/>
        <w:color w:val="000000"/>
        <w:sz w:val="22"/>
        <w:szCs w:val="22"/>
      </w:rPr>
      <w:t xml:space="preserve"> </w:t>
    </w:r>
  </w:p>
  <w:p w14:paraId="663B53A9" w14:textId="77777777" w:rsidR="00586B7F" w:rsidRDefault="00586B7F">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53AD" w14:textId="77777777" w:rsidR="00586B7F" w:rsidRDefault="00586B7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B21E9"/>
    <w:multiLevelType w:val="multilevel"/>
    <w:tmpl w:val="2EB4137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120462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B7F"/>
    <w:rsid w:val="0007781B"/>
    <w:rsid w:val="000F2E9A"/>
    <w:rsid w:val="001037E5"/>
    <w:rsid w:val="001446E9"/>
    <w:rsid w:val="001831E8"/>
    <w:rsid w:val="00185A14"/>
    <w:rsid w:val="0019644E"/>
    <w:rsid w:val="001D012B"/>
    <w:rsid w:val="001F371B"/>
    <w:rsid w:val="00205807"/>
    <w:rsid w:val="00235CD0"/>
    <w:rsid w:val="00256CD2"/>
    <w:rsid w:val="002F64F7"/>
    <w:rsid w:val="003071A8"/>
    <w:rsid w:val="0031163B"/>
    <w:rsid w:val="00374984"/>
    <w:rsid w:val="003803A2"/>
    <w:rsid w:val="003C7331"/>
    <w:rsid w:val="003F21DD"/>
    <w:rsid w:val="00432FB7"/>
    <w:rsid w:val="00446354"/>
    <w:rsid w:val="00482312"/>
    <w:rsid w:val="004C7751"/>
    <w:rsid w:val="00524213"/>
    <w:rsid w:val="00550A26"/>
    <w:rsid w:val="00565D52"/>
    <w:rsid w:val="00586B7F"/>
    <w:rsid w:val="005F0017"/>
    <w:rsid w:val="005F6829"/>
    <w:rsid w:val="00645F41"/>
    <w:rsid w:val="006D2438"/>
    <w:rsid w:val="00760090"/>
    <w:rsid w:val="00765543"/>
    <w:rsid w:val="007F108D"/>
    <w:rsid w:val="00811F8F"/>
    <w:rsid w:val="00826588"/>
    <w:rsid w:val="00837127"/>
    <w:rsid w:val="00890E20"/>
    <w:rsid w:val="008D1C27"/>
    <w:rsid w:val="008E6D1B"/>
    <w:rsid w:val="00A16503"/>
    <w:rsid w:val="00A473C7"/>
    <w:rsid w:val="00A75A16"/>
    <w:rsid w:val="00AF17BB"/>
    <w:rsid w:val="00B94647"/>
    <w:rsid w:val="00BB08DF"/>
    <w:rsid w:val="00BB1FB7"/>
    <w:rsid w:val="00C4008B"/>
    <w:rsid w:val="00D0024D"/>
    <w:rsid w:val="00D66411"/>
    <w:rsid w:val="00DB5C10"/>
    <w:rsid w:val="00DF65C8"/>
    <w:rsid w:val="00E05E0E"/>
    <w:rsid w:val="00EF50B6"/>
    <w:rsid w:val="00EF51D0"/>
    <w:rsid w:val="00FE765F"/>
    <w:rsid w:val="0B8B9C1A"/>
    <w:rsid w:val="1743E4F1"/>
    <w:rsid w:val="2C0CF0CD"/>
    <w:rsid w:val="3424BDFA"/>
    <w:rsid w:val="3587B839"/>
    <w:rsid w:val="38A12256"/>
    <w:rsid w:val="3C3C4DAB"/>
    <w:rsid w:val="43D691F7"/>
    <w:rsid w:val="4A1035D9"/>
    <w:rsid w:val="551CB569"/>
    <w:rsid w:val="5A04A5D5"/>
    <w:rsid w:val="6570E8F3"/>
    <w:rsid w:val="6DE9244A"/>
    <w:rsid w:val="7191713D"/>
    <w:rsid w:val="74E3CA00"/>
    <w:rsid w:val="794F7FE3"/>
    <w:rsid w:val="7AD4C559"/>
    <w:rsid w:val="7F91AC4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5366"/>
  <w15:docId w15:val="{3B46DEF8-7267-43C1-969E-85B0416B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0">
    <w:name w:val="Table Normal20"/>
    <w:rsid w:val="00890E2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rsid w:val="00E9183A"/>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rsid w:val="009755B3"/>
    <w:tblPr>
      <w:tblCellMar>
        <w:top w:w="0" w:type="dxa"/>
        <w:left w:w="0" w:type="dxa"/>
        <w:bottom w:w="0" w:type="dxa"/>
        <w:right w:w="0" w:type="dxa"/>
      </w:tblCellMar>
    </w:tblPr>
  </w:style>
  <w:style w:type="table" w:customStyle="1" w:styleId="TableNormal2">
    <w:name w:val="Table Normal2"/>
    <w:rsid w:val="00A46C3D"/>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styleId="Revisin">
    <w:name w:val="Revision"/>
    <w:hidden/>
    <w:uiPriority w:val="99"/>
    <w:semiHidden/>
    <w:rsid w:val="007858B3"/>
  </w:style>
  <w:style w:type="character" w:styleId="Hipervnculo">
    <w:name w:val="Hyperlink"/>
    <w:basedOn w:val="Fuentedeprrafopredeter"/>
    <w:uiPriority w:val="99"/>
    <w:unhideWhenUsed/>
    <w:rsid w:val="00615075"/>
    <w:rPr>
      <w:color w:val="0000FF"/>
      <w:u w:val="single"/>
    </w:rPr>
  </w:style>
  <w:style w:type="paragraph" w:styleId="Subttulo">
    <w:name w:val="Subtitle"/>
    <w:basedOn w:val="Normal2"/>
    <w:next w:val="Normal2"/>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Encabezado">
    <w:name w:val="header"/>
    <w:basedOn w:val="Normal2"/>
    <w:link w:val="EncabezadoCar"/>
    <w:uiPriority w:val="99"/>
    <w:semiHidden/>
    <w:unhideWhenUsed/>
    <w:rsid w:val="00C215DA"/>
    <w:pPr>
      <w:tabs>
        <w:tab w:val="center" w:pos="4252"/>
        <w:tab w:val="right" w:pos="8504"/>
      </w:tabs>
    </w:pPr>
  </w:style>
  <w:style w:type="character" w:customStyle="1" w:styleId="EncabezadoCar">
    <w:name w:val="Encabezado Car"/>
    <w:basedOn w:val="Fuentedeprrafopredeter"/>
    <w:link w:val="Encabezado"/>
    <w:uiPriority w:val="99"/>
    <w:semiHidden/>
    <w:rsid w:val="00C215DA"/>
  </w:style>
  <w:style w:type="paragraph" w:styleId="Piedepgina">
    <w:name w:val="footer"/>
    <w:basedOn w:val="Normal2"/>
    <w:link w:val="PiedepginaCar"/>
    <w:uiPriority w:val="99"/>
    <w:semiHidden/>
    <w:unhideWhenUsed/>
    <w:rsid w:val="00C215DA"/>
    <w:pPr>
      <w:tabs>
        <w:tab w:val="center" w:pos="4252"/>
        <w:tab w:val="right" w:pos="8504"/>
      </w:tabs>
    </w:pPr>
  </w:style>
  <w:style w:type="character" w:customStyle="1" w:styleId="PiedepginaCar">
    <w:name w:val="Pie de página Car"/>
    <w:basedOn w:val="Fuentedeprrafopredeter"/>
    <w:link w:val="Piedepgina"/>
    <w:uiPriority w:val="99"/>
    <w:semiHidden/>
    <w:rsid w:val="00C215DA"/>
  </w:style>
  <w:style w:type="character" w:styleId="Hipervnculovisitado">
    <w:name w:val="FollowedHyperlink"/>
    <w:basedOn w:val="Fuentedeprrafopredeter"/>
    <w:uiPriority w:val="99"/>
    <w:semiHidden/>
    <w:unhideWhenUsed/>
    <w:rsid w:val="00615075"/>
    <w:rPr>
      <w:color w:val="800080" w:themeColor="followedHyperlink"/>
      <w:u w:val="single"/>
    </w:rPr>
  </w:style>
  <w:style w:type="character" w:styleId="Textoennegrita">
    <w:name w:val="Strong"/>
    <w:basedOn w:val="Fuentedeprrafopredeter"/>
    <w:uiPriority w:val="22"/>
    <w:qFormat/>
    <w:rsid w:val="001466CE"/>
    <w:rPr>
      <w:b/>
      <w:bCs/>
    </w:rPr>
  </w:style>
  <w:style w:type="character" w:styleId="Refdecomentario">
    <w:name w:val="annotation reference"/>
    <w:basedOn w:val="Fuentedeprrafopredeter"/>
    <w:uiPriority w:val="99"/>
    <w:semiHidden/>
    <w:unhideWhenUsed/>
    <w:rsid w:val="003A12A1"/>
    <w:rPr>
      <w:sz w:val="16"/>
      <w:szCs w:val="16"/>
    </w:rPr>
  </w:style>
  <w:style w:type="paragraph" w:styleId="Textocomentario">
    <w:name w:val="annotation text"/>
    <w:basedOn w:val="Normal2"/>
    <w:link w:val="TextocomentarioCar"/>
    <w:uiPriority w:val="99"/>
    <w:unhideWhenUsed/>
    <w:rsid w:val="003A12A1"/>
    <w:rPr>
      <w:sz w:val="20"/>
      <w:szCs w:val="20"/>
    </w:rPr>
  </w:style>
  <w:style w:type="character" w:customStyle="1" w:styleId="TextocomentarioCar">
    <w:name w:val="Texto comentario Car"/>
    <w:basedOn w:val="Fuentedeprrafopredeter"/>
    <w:link w:val="Textocomentario"/>
    <w:uiPriority w:val="99"/>
    <w:rsid w:val="003A12A1"/>
    <w:rPr>
      <w:sz w:val="20"/>
      <w:szCs w:val="20"/>
    </w:rPr>
  </w:style>
  <w:style w:type="paragraph" w:styleId="Asuntodelcomentario">
    <w:name w:val="annotation subject"/>
    <w:basedOn w:val="Textocomentario"/>
    <w:next w:val="Textocomentario"/>
    <w:link w:val="AsuntodelcomentarioCar"/>
    <w:uiPriority w:val="99"/>
    <w:semiHidden/>
    <w:unhideWhenUsed/>
    <w:rsid w:val="003A12A1"/>
    <w:rPr>
      <w:b/>
      <w:bCs/>
    </w:rPr>
  </w:style>
  <w:style w:type="character" w:customStyle="1" w:styleId="AsuntodelcomentarioCar">
    <w:name w:val="Asunto del comentario Car"/>
    <w:basedOn w:val="TextocomentarioCar"/>
    <w:link w:val="Asuntodelcomentario"/>
    <w:uiPriority w:val="99"/>
    <w:semiHidden/>
    <w:rsid w:val="003A12A1"/>
    <w:rPr>
      <w:b/>
      <w:bCs/>
      <w:sz w:val="20"/>
      <w:szCs w:val="20"/>
    </w:rPr>
  </w:style>
  <w:style w:type="table" w:customStyle="1" w:styleId="TableNormal1">
    <w:name w:val="Table Normal1"/>
    <w:rsid w:val="00FB6A16"/>
    <w:tblPr>
      <w:tblCellMar>
        <w:top w:w="0" w:type="dxa"/>
        <w:left w:w="0" w:type="dxa"/>
        <w:bottom w:w="0" w:type="dxa"/>
        <w:right w:w="0" w:type="dxa"/>
      </w:tblCellMar>
    </w:tblPr>
  </w:style>
  <w:style w:type="table" w:customStyle="1" w:styleId="TableNormal9">
    <w:name w:val="Table Normal9"/>
    <w:rsid w:val="00E9183A"/>
    <w:tblPr>
      <w:tblCellMar>
        <w:top w:w="0" w:type="dxa"/>
        <w:left w:w="0" w:type="dxa"/>
        <w:bottom w:w="0" w:type="dxa"/>
        <w:right w:w="0" w:type="dxa"/>
      </w:tblCellMar>
    </w:tblPr>
  </w:style>
  <w:style w:type="paragraph" w:customStyle="1" w:styleId="Normal0">
    <w:name w:val="Normal0"/>
    <w:rsid w:val="00E9183A"/>
  </w:style>
  <w:style w:type="paragraph" w:customStyle="1" w:styleId="heading10">
    <w:name w:val="heading 10"/>
    <w:basedOn w:val="Normal0"/>
    <w:next w:val="Normal0"/>
    <w:rsid w:val="00E9183A"/>
    <w:rPr>
      <w:b/>
      <w:sz w:val="48"/>
      <w:szCs w:val="48"/>
    </w:rPr>
  </w:style>
  <w:style w:type="paragraph" w:customStyle="1" w:styleId="heading20">
    <w:name w:val="heading 20"/>
    <w:basedOn w:val="Normal0"/>
    <w:next w:val="Normal0"/>
    <w:rsid w:val="00E9183A"/>
    <w:pPr>
      <w:keepNext/>
      <w:keepLines/>
      <w:spacing w:before="360" w:after="80"/>
    </w:pPr>
    <w:rPr>
      <w:b/>
      <w:sz w:val="36"/>
      <w:szCs w:val="36"/>
    </w:rPr>
  </w:style>
  <w:style w:type="paragraph" w:customStyle="1" w:styleId="heading30">
    <w:name w:val="heading 30"/>
    <w:basedOn w:val="Normal0"/>
    <w:next w:val="Normal0"/>
    <w:rsid w:val="00E9183A"/>
    <w:pPr>
      <w:keepNext/>
      <w:keepLines/>
      <w:spacing w:before="280" w:after="80"/>
    </w:pPr>
    <w:rPr>
      <w:b/>
      <w:sz w:val="28"/>
      <w:szCs w:val="28"/>
    </w:rPr>
  </w:style>
  <w:style w:type="paragraph" w:customStyle="1" w:styleId="heading40">
    <w:name w:val="heading 40"/>
    <w:basedOn w:val="Normal0"/>
    <w:next w:val="Normal0"/>
    <w:rsid w:val="00E9183A"/>
    <w:pPr>
      <w:keepNext/>
      <w:keepLines/>
      <w:spacing w:before="240" w:after="40"/>
    </w:pPr>
    <w:rPr>
      <w:b/>
    </w:rPr>
  </w:style>
  <w:style w:type="paragraph" w:customStyle="1" w:styleId="heading50">
    <w:name w:val="heading 50"/>
    <w:basedOn w:val="Normal0"/>
    <w:next w:val="Normal0"/>
    <w:rsid w:val="00E9183A"/>
    <w:pPr>
      <w:keepNext/>
      <w:keepLines/>
      <w:spacing w:before="220" w:after="40"/>
    </w:pPr>
    <w:rPr>
      <w:b/>
      <w:sz w:val="22"/>
      <w:szCs w:val="22"/>
    </w:rPr>
  </w:style>
  <w:style w:type="paragraph" w:customStyle="1" w:styleId="heading60">
    <w:name w:val="heading 60"/>
    <w:basedOn w:val="Normal0"/>
    <w:next w:val="Normal0"/>
    <w:rsid w:val="00E9183A"/>
    <w:pPr>
      <w:keepNext/>
      <w:keepLines/>
      <w:spacing w:before="200" w:after="40"/>
    </w:pPr>
    <w:rPr>
      <w:b/>
      <w:sz w:val="20"/>
      <w:szCs w:val="20"/>
    </w:rPr>
  </w:style>
  <w:style w:type="paragraph" w:customStyle="1" w:styleId="Title0">
    <w:name w:val="Title0"/>
    <w:basedOn w:val="Normal0"/>
    <w:next w:val="Normal0"/>
    <w:rsid w:val="00E9183A"/>
    <w:pPr>
      <w:keepNext/>
      <w:keepLines/>
      <w:spacing w:before="480" w:after="120"/>
    </w:pPr>
    <w:rPr>
      <w:b/>
      <w:sz w:val="72"/>
      <w:szCs w:val="72"/>
    </w:rPr>
  </w:style>
  <w:style w:type="paragraph" w:customStyle="1" w:styleId="Normal1">
    <w:name w:val="Normal1"/>
    <w:rsid w:val="00E9183A"/>
  </w:style>
  <w:style w:type="table" w:customStyle="1" w:styleId="NormalTable1">
    <w:name w:val="Normal Table1"/>
    <w:rsid w:val="00E9183A"/>
    <w:tblPr>
      <w:tblCellMar>
        <w:top w:w="0" w:type="dxa"/>
        <w:left w:w="0" w:type="dxa"/>
        <w:bottom w:w="0" w:type="dxa"/>
        <w:right w:w="0" w:type="dxa"/>
      </w:tblCellMar>
    </w:tblPr>
  </w:style>
  <w:style w:type="paragraph" w:customStyle="1" w:styleId="heading11">
    <w:name w:val="heading 11"/>
    <w:basedOn w:val="Normal1"/>
    <w:next w:val="Normal1"/>
    <w:rsid w:val="00E9183A"/>
    <w:rPr>
      <w:b/>
      <w:sz w:val="48"/>
      <w:szCs w:val="48"/>
    </w:rPr>
  </w:style>
  <w:style w:type="paragraph" w:customStyle="1" w:styleId="heading21">
    <w:name w:val="heading 21"/>
    <w:basedOn w:val="Normal1"/>
    <w:next w:val="Normal1"/>
    <w:rsid w:val="00E9183A"/>
    <w:pPr>
      <w:keepNext/>
      <w:keepLines/>
      <w:spacing w:before="360" w:after="80"/>
    </w:pPr>
    <w:rPr>
      <w:b/>
      <w:sz w:val="36"/>
      <w:szCs w:val="36"/>
    </w:rPr>
  </w:style>
  <w:style w:type="paragraph" w:customStyle="1" w:styleId="heading31">
    <w:name w:val="heading 31"/>
    <w:basedOn w:val="Normal1"/>
    <w:next w:val="Normal1"/>
    <w:rsid w:val="00E9183A"/>
    <w:pPr>
      <w:keepNext/>
      <w:keepLines/>
      <w:spacing w:before="280" w:after="80"/>
    </w:pPr>
    <w:rPr>
      <w:b/>
      <w:sz w:val="28"/>
      <w:szCs w:val="28"/>
    </w:rPr>
  </w:style>
  <w:style w:type="paragraph" w:customStyle="1" w:styleId="heading41">
    <w:name w:val="heading 41"/>
    <w:basedOn w:val="Normal1"/>
    <w:next w:val="Normal1"/>
    <w:rsid w:val="00E9183A"/>
    <w:pPr>
      <w:keepNext/>
      <w:keepLines/>
      <w:spacing w:before="240" w:after="40"/>
    </w:pPr>
    <w:rPr>
      <w:b/>
    </w:rPr>
  </w:style>
  <w:style w:type="paragraph" w:customStyle="1" w:styleId="heading51">
    <w:name w:val="heading 51"/>
    <w:basedOn w:val="Normal1"/>
    <w:next w:val="Normal1"/>
    <w:rsid w:val="00E9183A"/>
    <w:pPr>
      <w:keepNext/>
      <w:keepLines/>
      <w:spacing w:before="220" w:after="40"/>
    </w:pPr>
    <w:rPr>
      <w:b/>
      <w:sz w:val="22"/>
      <w:szCs w:val="22"/>
    </w:rPr>
  </w:style>
  <w:style w:type="paragraph" w:customStyle="1" w:styleId="heading61">
    <w:name w:val="heading 61"/>
    <w:basedOn w:val="Normal1"/>
    <w:next w:val="Normal1"/>
    <w:rsid w:val="00E9183A"/>
    <w:pPr>
      <w:keepNext/>
      <w:keepLines/>
      <w:spacing w:before="200" w:after="40"/>
    </w:pPr>
    <w:rPr>
      <w:b/>
      <w:sz w:val="20"/>
      <w:szCs w:val="20"/>
    </w:rPr>
  </w:style>
  <w:style w:type="paragraph" w:customStyle="1" w:styleId="Title1">
    <w:name w:val="Title1"/>
    <w:basedOn w:val="Normal1"/>
    <w:next w:val="Normal1"/>
    <w:rsid w:val="00E9183A"/>
    <w:pPr>
      <w:keepNext/>
      <w:keepLines/>
      <w:spacing w:before="480" w:after="120"/>
    </w:pPr>
    <w:rPr>
      <w:b/>
      <w:sz w:val="72"/>
      <w:szCs w:val="72"/>
    </w:rPr>
  </w:style>
  <w:style w:type="paragraph" w:customStyle="1" w:styleId="Normal2">
    <w:name w:val="Normal2"/>
    <w:qFormat/>
    <w:rsid w:val="00E9183A"/>
  </w:style>
  <w:style w:type="paragraph" w:customStyle="1" w:styleId="heading12">
    <w:name w:val="heading 12"/>
    <w:basedOn w:val="Normal2"/>
    <w:next w:val="Normal2"/>
    <w:uiPriority w:val="9"/>
    <w:qFormat/>
    <w:rsid w:val="00E9183A"/>
    <w:pPr>
      <w:outlineLvl w:val="0"/>
    </w:pPr>
    <w:rPr>
      <w:b/>
      <w:sz w:val="48"/>
      <w:szCs w:val="48"/>
    </w:rPr>
  </w:style>
  <w:style w:type="paragraph" w:customStyle="1" w:styleId="heading22">
    <w:name w:val="heading 22"/>
    <w:basedOn w:val="Normal2"/>
    <w:next w:val="Normal2"/>
    <w:uiPriority w:val="9"/>
    <w:semiHidden/>
    <w:unhideWhenUsed/>
    <w:qFormat/>
    <w:rsid w:val="00E9183A"/>
    <w:pPr>
      <w:keepNext/>
      <w:keepLines/>
      <w:spacing w:before="360" w:after="80"/>
      <w:outlineLvl w:val="1"/>
    </w:pPr>
    <w:rPr>
      <w:b/>
      <w:sz w:val="36"/>
      <w:szCs w:val="36"/>
    </w:rPr>
  </w:style>
  <w:style w:type="paragraph" w:customStyle="1" w:styleId="heading32">
    <w:name w:val="heading 32"/>
    <w:basedOn w:val="Normal2"/>
    <w:next w:val="Normal2"/>
    <w:uiPriority w:val="9"/>
    <w:semiHidden/>
    <w:unhideWhenUsed/>
    <w:qFormat/>
    <w:rsid w:val="00E9183A"/>
    <w:pPr>
      <w:keepNext/>
      <w:keepLines/>
      <w:spacing w:before="280" w:after="80"/>
      <w:outlineLvl w:val="2"/>
    </w:pPr>
    <w:rPr>
      <w:b/>
      <w:sz w:val="28"/>
      <w:szCs w:val="28"/>
    </w:rPr>
  </w:style>
  <w:style w:type="paragraph" w:customStyle="1" w:styleId="heading42">
    <w:name w:val="heading 42"/>
    <w:basedOn w:val="Normal2"/>
    <w:next w:val="Normal2"/>
    <w:uiPriority w:val="9"/>
    <w:semiHidden/>
    <w:unhideWhenUsed/>
    <w:qFormat/>
    <w:rsid w:val="00E9183A"/>
    <w:pPr>
      <w:keepNext/>
      <w:keepLines/>
      <w:spacing w:before="240" w:after="40"/>
      <w:outlineLvl w:val="3"/>
    </w:pPr>
    <w:rPr>
      <w:b/>
    </w:rPr>
  </w:style>
  <w:style w:type="paragraph" w:customStyle="1" w:styleId="heading52">
    <w:name w:val="heading 52"/>
    <w:basedOn w:val="Normal2"/>
    <w:next w:val="Normal2"/>
    <w:uiPriority w:val="9"/>
    <w:semiHidden/>
    <w:unhideWhenUsed/>
    <w:qFormat/>
    <w:rsid w:val="00E9183A"/>
    <w:pPr>
      <w:keepNext/>
      <w:keepLines/>
      <w:spacing w:before="220" w:after="40"/>
      <w:outlineLvl w:val="4"/>
    </w:pPr>
    <w:rPr>
      <w:b/>
      <w:sz w:val="22"/>
      <w:szCs w:val="22"/>
    </w:rPr>
  </w:style>
  <w:style w:type="paragraph" w:customStyle="1" w:styleId="heading62">
    <w:name w:val="heading 62"/>
    <w:basedOn w:val="Normal2"/>
    <w:next w:val="Normal2"/>
    <w:uiPriority w:val="9"/>
    <w:semiHidden/>
    <w:unhideWhenUsed/>
    <w:qFormat/>
    <w:rsid w:val="00E9183A"/>
    <w:pPr>
      <w:keepNext/>
      <w:keepLines/>
      <w:spacing w:before="200" w:after="40"/>
      <w:outlineLvl w:val="5"/>
    </w:pPr>
    <w:rPr>
      <w:b/>
      <w:sz w:val="20"/>
      <w:szCs w:val="20"/>
    </w:rPr>
  </w:style>
  <w:style w:type="table" w:customStyle="1" w:styleId="NormalTable2">
    <w:name w:val="Normal Table2"/>
    <w:uiPriority w:val="99"/>
    <w:semiHidden/>
    <w:unhideWhenUsed/>
    <w:rsid w:val="00E9183A"/>
    <w:tblPr>
      <w:tblInd w:w="0" w:type="dxa"/>
      <w:tblCellMar>
        <w:top w:w="0" w:type="dxa"/>
        <w:left w:w="108" w:type="dxa"/>
        <w:bottom w:w="0" w:type="dxa"/>
        <w:right w:w="108" w:type="dxa"/>
      </w:tblCellMar>
    </w:tblPr>
  </w:style>
  <w:style w:type="paragraph" w:customStyle="1" w:styleId="Title2">
    <w:name w:val="Title2"/>
    <w:basedOn w:val="Normal2"/>
    <w:next w:val="Normal2"/>
    <w:uiPriority w:val="10"/>
    <w:qFormat/>
    <w:rsid w:val="00E9183A"/>
    <w:pPr>
      <w:keepNext/>
      <w:keepLines/>
      <w:spacing w:before="480" w:after="120"/>
    </w:pPr>
    <w:rPr>
      <w:b/>
      <w:sz w:val="72"/>
      <w:szCs w:val="72"/>
    </w:rPr>
  </w:style>
  <w:style w:type="table" w:customStyle="1" w:styleId="NormalTable00">
    <w:name w:val="Normal Table00"/>
    <w:rsid w:val="00E9183A"/>
    <w:tblPr>
      <w:tblCellMar>
        <w:top w:w="0" w:type="dxa"/>
        <w:left w:w="0" w:type="dxa"/>
        <w:bottom w:w="0" w:type="dxa"/>
        <w:right w:w="0" w:type="dxa"/>
      </w:tblCellMar>
    </w:tblPr>
  </w:style>
  <w:style w:type="paragraph" w:customStyle="1" w:styleId="Subtitle0">
    <w:name w:val="Subtitle0"/>
    <w:basedOn w:val="Normal2"/>
    <w:next w:val="Normal2"/>
    <w:rsid w:val="00E9183A"/>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2"/>
    <w:next w:val="Normal2"/>
    <w:rsid w:val="00E9183A"/>
    <w:pPr>
      <w:keepNext/>
      <w:keepLines/>
      <w:spacing w:before="360" w:after="80"/>
    </w:pPr>
    <w:rPr>
      <w:rFonts w:ascii="Georgia" w:eastAsia="Georgia" w:hAnsi="Georgia" w:cs="Georgia"/>
      <w:i/>
      <w:color w:val="666666"/>
      <w:sz w:val="48"/>
      <w:szCs w:val="48"/>
    </w:rPr>
  </w:style>
  <w:style w:type="paragraph" w:customStyle="1" w:styleId="Subtitle2">
    <w:name w:val="Subtitle2"/>
    <w:basedOn w:val="Normal2"/>
    <w:next w:val="Normal2"/>
    <w:rsid w:val="00E9183A"/>
    <w:pPr>
      <w:keepNext/>
      <w:keepLines/>
      <w:spacing w:before="360" w:after="80"/>
    </w:pPr>
    <w:rPr>
      <w:rFonts w:ascii="Georgia" w:eastAsia="Georgia" w:hAnsi="Georgia" w:cs="Georgia"/>
      <w:i/>
      <w:color w:val="666666"/>
      <w:sz w:val="48"/>
      <w:szCs w:val="48"/>
    </w:rPr>
  </w:style>
  <w:style w:type="table" w:customStyle="1" w:styleId="TableNormal12">
    <w:name w:val="Table Normal12"/>
    <w:rsid w:val="00890E2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ena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c.es/" TargetMode="External"/><Relationship Id="rId5" Type="http://schemas.openxmlformats.org/officeDocument/2006/relationships/numbering" Target="numbering.xml"/><Relationship Id="rId15" Type="http://schemas.openxmlformats.org/officeDocument/2006/relationships/hyperlink" Target="mailto:evamc@varenga.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Gegqzvy7dG31WWjn7ktvPKf4w==">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</go:docsCustomData>
</go:gDocsCustomXmlDataStorage>
</file>

<file path=customXml/itemProps1.xml><?xml version="1.0" encoding="utf-8"?>
<ds:datastoreItem xmlns:ds="http://schemas.openxmlformats.org/officeDocument/2006/customXml" ds:itemID="{4E8A7B8A-A6EA-4935-82AF-ED20CAC698BF}">
  <ds:schemaRefs>
    <ds:schemaRef ds:uri="http://schemas.microsoft.com/sharepoint/v3/contenttype/forms"/>
  </ds:schemaRefs>
</ds:datastoreItem>
</file>

<file path=customXml/itemProps2.xml><?xml version="1.0" encoding="utf-8"?>
<ds:datastoreItem xmlns:ds="http://schemas.openxmlformats.org/officeDocument/2006/customXml" ds:itemID="{391F6D94-875D-409F-8F31-69EEA3E70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FEDE9-CBAB-483F-A2F4-4C385B645712}">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1151</Words>
  <Characters>6335</Characters>
  <Application>Microsoft Office Word</Application>
  <DocSecurity>0</DocSecurity>
  <Lines>52</Lines>
  <Paragraphs>14</Paragraphs>
  <ScaleCrop>false</ScaleCrop>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Gonzalez Fernandez</dc:creator>
  <cp:keywords/>
  <cp:lastModifiedBy>Denise Diaz Pozo</cp:lastModifiedBy>
  <cp:revision>21</cp:revision>
  <dcterms:created xsi:type="dcterms:W3CDTF">2024-01-31T18:31:00Z</dcterms:created>
  <dcterms:modified xsi:type="dcterms:W3CDTF">2025-01-16T10:46:00Z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