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6F3E" w14:textId="77777777" w:rsidR="00671DFA" w:rsidRDefault="00671DFA">
      <w:pPr>
        <w:jc w:val="both"/>
        <w:rPr>
          <w:rFonts w:ascii="Roboto" w:eastAsia="Roboto" w:hAnsi="Roboto" w:cs="Roboto"/>
          <w:b/>
          <w:sz w:val="32"/>
          <w:szCs w:val="32"/>
        </w:rPr>
      </w:pPr>
    </w:p>
    <w:p w14:paraId="56E96F3F" w14:textId="77777777" w:rsidR="00671DFA" w:rsidRDefault="002B02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  <w:u w:val="single"/>
        </w:rPr>
        <w:t xml:space="preserve">Día Mundial de la Eficiencia Energética </w:t>
      </w: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56E96F40" w14:textId="77777777" w:rsidR="00671DFA" w:rsidRDefault="002B02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56E96F41" w14:textId="77777777" w:rsidR="00671DFA" w:rsidRDefault="002B0217" w:rsidP="181139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spacing w:line="276" w:lineRule="auto"/>
        <w:jc w:val="center"/>
        <w:rPr>
          <w:rFonts w:ascii="Roboto" w:eastAsia="Roboto" w:hAnsi="Roboto" w:cs="Roboto"/>
          <w:sz w:val="36"/>
          <w:szCs w:val="36"/>
        </w:rPr>
      </w:pPr>
      <w:r w:rsidRPr="18113928">
        <w:rPr>
          <w:rFonts w:ascii="Roboto" w:eastAsia="Roboto" w:hAnsi="Roboto" w:cs="Roboto"/>
          <w:b/>
          <w:bCs/>
          <w:sz w:val="36"/>
          <w:szCs w:val="36"/>
        </w:rPr>
        <w:t xml:space="preserve">Los servicios acreditados por ENAC contribuyen a alcanzar los objetivos de eficiencia energética </w:t>
      </w:r>
    </w:p>
    <w:p w14:paraId="56E96F42" w14:textId="77777777" w:rsidR="00671DFA" w:rsidRDefault="002B0217" w:rsidP="181139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spacing w:line="276" w:lineRule="auto"/>
        <w:ind w:left="720"/>
        <w:jc w:val="both"/>
        <w:rPr>
          <w:rFonts w:ascii="Roboto" w:eastAsia="Roboto" w:hAnsi="Roboto" w:cs="Roboto"/>
          <w:sz w:val="22"/>
          <w:szCs w:val="22"/>
        </w:rPr>
      </w:pPr>
      <w:r w:rsidRPr="18113928">
        <w:rPr>
          <w:rFonts w:ascii="Roboto" w:eastAsia="Roboto" w:hAnsi="Roboto" w:cs="Roboto"/>
          <w:sz w:val="22"/>
          <w:szCs w:val="22"/>
        </w:rPr>
        <w:t xml:space="preserve"> </w:t>
      </w:r>
    </w:p>
    <w:p w14:paraId="56E96F43" w14:textId="4E725403" w:rsidR="00671DFA" w:rsidRPr="00162B21" w:rsidRDefault="002B0217" w:rsidP="002F43CB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080"/>
        <w:jc w:val="both"/>
        <w:rPr>
          <w:rFonts w:ascii="Roboto" w:eastAsia="Roboto" w:hAnsi="Roboto" w:cs="Roboto"/>
          <w:b/>
          <w:bCs/>
          <w:color w:val="FF0000"/>
          <w:sz w:val="20"/>
          <w:szCs w:val="20"/>
        </w:rPr>
      </w:pPr>
      <w:r w:rsidRPr="18113928">
        <w:rPr>
          <w:rFonts w:ascii="Roboto" w:eastAsia="Roboto" w:hAnsi="Roboto" w:cs="Roboto"/>
          <w:b/>
          <w:bCs/>
          <w:sz w:val="20"/>
          <w:szCs w:val="20"/>
        </w:rPr>
        <w:t>La Administración Pública confía en la acreditación como herramienta para alcanzar sus objetivos en materia de eficiencia energética</w:t>
      </w:r>
      <w:r w:rsidR="008B5DA2" w:rsidRPr="18113928">
        <w:rPr>
          <w:rFonts w:ascii="Roboto" w:eastAsia="Roboto" w:hAnsi="Roboto" w:cs="Roboto"/>
          <w:b/>
          <w:bCs/>
          <w:sz w:val="20"/>
          <w:szCs w:val="20"/>
        </w:rPr>
        <w:t>, en concreto, r</w:t>
      </w:r>
      <w:r w:rsidRPr="18113928">
        <w:rPr>
          <w:rFonts w:ascii="Roboto" w:eastAsia="Roboto" w:hAnsi="Roboto" w:cs="Roboto"/>
          <w:b/>
          <w:bCs/>
          <w:sz w:val="20"/>
          <w:szCs w:val="20"/>
        </w:rPr>
        <w:t>ecientemente</w:t>
      </w:r>
      <w:r w:rsidR="008B5DA2" w:rsidRPr="18113928">
        <w:rPr>
          <w:rFonts w:ascii="Roboto" w:eastAsia="Roboto" w:hAnsi="Roboto" w:cs="Roboto"/>
          <w:b/>
          <w:bCs/>
          <w:sz w:val="20"/>
          <w:szCs w:val="20"/>
        </w:rPr>
        <w:t>,</w:t>
      </w:r>
      <w:r w:rsidRPr="18113928">
        <w:rPr>
          <w:rFonts w:ascii="Roboto" w:eastAsia="Roboto" w:hAnsi="Roboto" w:cs="Roboto"/>
          <w:b/>
          <w:bCs/>
          <w:sz w:val="20"/>
          <w:szCs w:val="20"/>
        </w:rPr>
        <w:t xml:space="preserve"> en el marco del sistema de Certificados de Ahorro Energético (CAE) al exigir la acreditación de ENAC a los verificadores de ahorro energético.</w:t>
      </w:r>
      <w:r w:rsidRPr="18113928">
        <w:rPr>
          <w:rFonts w:ascii="Roboto" w:eastAsia="Roboto" w:hAnsi="Roboto" w:cs="Roboto"/>
          <w:b/>
          <w:bCs/>
          <w:color w:val="FF0000"/>
          <w:sz w:val="20"/>
          <w:szCs w:val="20"/>
        </w:rPr>
        <w:t xml:space="preserve"> </w:t>
      </w:r>
    </w:p>
    <w:p w14:paraId="56E96F44" w14:textId="77777777" w:rsidR="00671DFA" w:rsidRDefault="00671DFA">
      <w:p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20"/>
        <w:jc w:val="both"/>
        <w:rPr>
          <w:rFonts w:ascii="Roboto" w:eastAsia="Roboto" w:hAnsi="Roboto" w:cs="Roboto"/>
          <w:b/>
          <w:sz w:val="20"/>
          <w:szCs w:val="20"/>
        </w:rPr>
      </w:pPr>
    </w:p>
    <w:p w14:paraId="714FE01C" w14:textId="2B90CAA9" w:rsidR="2BC515AA" w:rsidRDefault="2BC515AA" w:rsidP="18113928">
      <w:pPr>
        <w:ind w:left="-20" w:right="-20"/>
        <w:jc w:val="both"/>
      </w:pPr>
      <w:r w:rsidRPr="18113928">
        <w:rPr>
          <w:rFonts w:ascii="Roboto" w:eastAsia="Roboto" w:hAnsi="Roboto" w:cs="Roboto"/>
          <w:color w:val="000000" w:themeColor="text1"/>
          <w:sz w:val="22"/>
          <w:szCs w:val="22"/>
        </w:rPr>
        <w:t xml:space="preserve">Madrid, 05 de marzo de 2024.- El </w:t>
      </w:r>
      <w:r w:rsidRPr="18113928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Día Mundial de la Eficiencia Energética</w:t>
      </w:r>
      <w:r w:rsidRPr="18113928">
        <w:rPr>
          <w:rFonts w:ascii="Roboto" w:eastAsia="Roboto" w:hAnsi="Roboto" w:cs="Roboto"/>
          <w:color w:val="000000" w:themeColor="text1"/>
          <w:sz w:val="22"/>
          <w:szCs w:val="22"/>
        </w:rPr>
        <w:t xml:space="preserve">, que se celebra el 5 de marzo, invita a reflexionar sobre el uso racional que le damos a la energía, un asunto de prioridad absoluta tanto en las agendas políticas como para los consumidores, dado el carácter limitado de las fuentes energéticas tradicionales, el aumento de su precio o el impacto ambiental de la generación y el consumo de energía. El </w:t>
      </w:r>
      <w:hyperlink r:id="rId11">
        <w:r w:rsidRPr="18113928">
          <w:rPr>
            <w:rStyle w:val="Hipervnculo"/>
            <w:rFonts w:ascii="Roboto" w:eastAsia="Roboto" w:hAnsi="Roboto" w:cs="Roboto"/>
            <w:b/>
            <w:bCs/>
            <w:color w:val="0000FF"/>
            <w:sz w:val="22"/>
            <w:szCs w:val="22"/>
            <w:u w:val="none"/>
          </w:rPr>
          <w:t>Plan Nacional Integrado de Energía y Clima</w:t>
        </w:r>
      </w:hyperlink>
      <w:r w:rsidRPr="18113928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 (PNIEC) 2021-2030 </w:t>
      </w:r>
      <w:r w:rsidRPr="18113928">
        <w:rPr>
          <w:rFonts w:ascii="Roboto" w:eastAsia="Roboto" w:hAnsi="Roboto" w:cs="Roboto"/>
          <w:color w:val="000000" w:themeColor="text1"/>
          <w:sz w:val="22"/>
          <w:szCs w:val="22"/>
        </w:rPr>
        <w:t xml:space="preserve">es la pieza clave en todo el proceso de transición ecológica que ha de implementarse en nuestro país para alcanzar los objetivos de la Unión Europea en materia de eficiencia energética: un 32,5% de ahorro para 2030. </w:t>
      </w:r>
    </w:p>
    <w:p w14:paraId="5846981C" w14:textId="1BDFEF65" w:rsidR="18113928" w:rsidRDefault="18113928" w:rsidP="18113928">
      <w:pPr>
        <w:jc w:val="both"/>
      </w:pPr>
    </w:p>
    <w:p w14:paraId="56E96F47" w14:textId="77777777" w:rsidR="00671DFA" w:rsidRDefault="002B0217" w:rsidP="18113928">
      <w:pPr>
        <w:jc w:val="both"/>
        <w:rPr>
          <w:rFonts w:ascii="Roboto" w:eastAsia="Roboto" w:hAnsi="Roboto" w:cs="Roboto"/>
          <w:b/>
          <w:bCs/>
          <w:sz w:val="22"/>
          <w:szCs w:val="22"/>
          <w:u w:val="single"/>
        </w:rPr>
      </w:pPr>
      <w:r w:rsidRPr="18113928">
        <w:rPr>
          <w:rFonts w:ascii="Roboto" w:eastAsia="Roboto" w:hAnsi="Roboto" w:cs="Roboto"/>
          <w:b/>
          <w:bCs/>
          <w:sz w:val="22"/>
          <w:szCs w:val="22"/>
          <w:u w:val="single"/>
        </w:rPr>
        <w:t>Herramienta al servicio de la eficiencia energética</w:t>
      </w:r>
    </w:p>
    <w:p w14:paraId="56E96F48" w14:textId="77777777" w:rsidR="00671DFA" w:rsidRDefault="00671DFA" w:rsidP="18113928">
      <w:pPr>
        <w:jc w:val="both"/>
        <w:rPr>
          <w:rFonts w:ascii="Roboto" w:eastAsia="Roboto" w:hAnsi="Roboto" w:cs="Roboto"/>
          <w:sz w:val="22"/>
          <w:szCs w:val="22"/>
        </w:rPr>
      </w:pPr>
    </w:p>
    <w:p w14:paraId="56E96F49" w14:textId="06785AFA" w:rsidR="00671DFA" w:rsidRDefault="002B0217" w:rsidP="18113928">
      <w:pPr>
        <w:jc w:val="both"/>
        <w:rPr>
          <w:rFonts w:ascii="Roboto" w:eastAsia="Roboto" w:hAnsi="Roboto" w:cs="Roboto"/>
          <w:sz w:val="22"/>
          <w:szCs w:val="22"/>
        </w:rPr>
      </w:pPr>
      <w:r w:rsidRPr="18113928">
        <w:rPr>
          <w:rFonts w:ascii="Roboto" w:eastAsia="Roboto" w:hAnsi="Roboto" w:cs="Roboto"/>
          <w:sz w:val="22"/>
          <w:szCs w:val="22"/>
        </w:rPr>
        <w:t xml:space="preserve">En este </w:t>
      </w:r>
      <w:r w:rsidR="00EA3B0B" w:rsidRPr="18113928">
        <w:rPr>
          <w:rFonts w:ascii="Roboto" w:eastAsia="Roboto" w:hAnsi="Roboto" w:cs="Roboto"/>
          <w:sz w:val="22"/>
          <w:szCs w:val="22"/>
        </w:rPr>
        <w:t>marco</w:t>
      </w:r>
      <w:r w:rsidRPr="18113928">
        <w:rPr>
          <w:rFonts w:ascii="Roboto" w:eastAsia="Roboto" w:hAnsi="Roboto" w:cs="Roboto"/>
          <w:sz w:val="22"/>
          <w:szCs w:val="22"/>
        </w:rPr>
        <w:t xml:space="preserve">, la acreditación se ha posicionado como una de las herramientas cada vez más utilizada por la </w:t>
      </w:r>
      <w:r w:rsidRPr="18113928">
        <w:rPr>
          <w:rFonts w:ascii="Roboto" w:eastAsia="Roboto" w:hAnsi="Roboto" w:cs="Roboto"/>
          <w:sz w:val="22"/>
          <w:szCs w:val="22"/>
          <w:highlight w:val="white"/>
        </w:rPr>
        <w:t xml:space="preserve">Administración para garantizar la seguridad e integridad de actividades de evaluación y control que intervienen en sectores clave para las políticas públicas como es el de la eficiencia energética. </w:t>
      </w:r>
    </w:p>
    <w:p w14:paraId="56E96F4A" w14:textId="77777777" w:rsidR="00671DFA" w:rsidRDefault="00671DFA">
      <w:pPr>
        <w:jc w:val="both"/>
        <w:rPr>
          <w:rFonts w:ascii="Roboto" w:eastAsia="Roboto" w:hAnsi="Roboto" w:cs="Roboto"/>
          <w:sz w:val="22"/>
          <w:szCs w:val="22"/>
        </w:rPr>
      </w:pPr>
    </w:p>
    <w:p w14:paraId="56E96F50" w14:textId="701601D7" w:rsidR="00671DFA" w:rsidRDefault="002B0217" w:rsidP="3880FA9E">
      <w:pPr>
        <w:jc w:val="both"/>
        <w:rPr>
          <w:rFonts w:ascii="Roboto" w:eastAsia="Roboto" w:hAnsi="Roboto" w:cs="Roboto"/>
          <w:sz w:val="22"/>
          <w:szCs w:val="22"/>
        </w:rPr>
      </w:pPr>
      <w:r w:rsidRPr="3880FA9E">
        <w:rPr>
          <w:rFonts w:ascii="Roboto" w:eastAsia="Roboto" w:hAnsi="Roboto" w:cs="Roboto"/>
          <w:color w:val="222222"/>
          <w:sz w:val="22"/>
          <w:szCs w:val="22"/>
          <w:highlight w:val="white"/>
        </w:rPr>
        <w:t xml:space="preserve">Ejemplo de ello son las diferentes regulaciones aprobadas recientemente y que incorporan la acreditación, entre las que cabe destacar el </w:t>
      </w:r>
      <w:hyperlink r:id="rId12">
        <w:r w:rsidRPr="3880FA9E">
          <w:rPr>
            <w:rFonts w:ascii="Roboto" w:eastAsia="Roboto" w:hAnsi="Roboto" w:cs="Roboto"/>
            <w:color w:val="0A66C2"/>
            <w:sz w:val="22"/>
            <w:szCs w:val="22"/>
            <w:highlight w:val="white"/>
          </w:rPr>
          <w:t>Real Decreto 36/2023</w:t>
        </w:r>
      </w:hyperlink>
      <w:r w:rsidRPr="3880FA9E">
        <w:rPr>
          <w:rFonts w:ascii="Roboto" w:eastAsia="Roboto" w:hAnsi="Roboto" w:cs="Roboto"/>
          <w:color w:val="222222"/>
          <w:sz w:val="22"/>
          <w:szCs w:val="22"/>
          <w:highlight w:val="white"/>
        </w:rPr>
        <w:t xml:space="preserve">, </w:t>
      </w:r>
      <w:r w:rsidRPr="3880FA9E">
        <w:rPr>
          <w:rFonts w:ascii="Roboto" w:eastAsia="Roboto" w:hAnsi="Roboto" w:cs="Roboto"/>
          <w:sz w:val="22"/>
          <w:szCs w:val="22"/>
        </w:rPr>
        <w:t xml:space="preserve">que regula el </w:t>
      </w:r>
      <w:r w:rsidRPr="3880FA9E">
        <w:rPr>
          <w:rFonts w:ascii="Roboto" w:eastAsia="Roboto" w:hAnsi="Roboto" w:cs="Roboto"/>
          <w:b/>
          <w:bCs/>
          <w:sz w:val="22"/>
          <w:szCs w:val="22"/>
        </w:rPr>
        <w:t>sistema de Certificados de Ahorro Energético</w:t>
      </w:r>
      <w:r w:rsidRPr="3880FA9E">
        <w:rPr>
          <w:rFonts w:ascii="Roboto" w:eastAsia="Roboto" w:hAnsi="Roboto" w:cs="Roboto"/>
          <w:sz w:val="22"/>
          <w:szCs w:val="22"/>
        </w:rPr>
        <w:t xml:space="preserve"> (CAE) y que pone a disposición del mercado una nueva herramienta para alcanzar los objetivos de ahorro de energía comprometidos con la UE, que ha </w:t>
      </w:r>
      <w:r w:rsidRPr="3880FA9E">
        <w:rPr>
          <w:rFonts w:ascii="Roboto" w:eastAsia="Roboto" w:hAnsi="Roboto" w:cs="Roboto"/>
          <w:b/>
          <w:bCs/>
          <w:sz w:val="22"/>
          <w:szCs w:val="22"/>
        </w:rPr>
        <w:t>incorporado la acreditación con el objetivo de aportar una mayor fiabilidad a los informes de verificación</w:t>
      </w:r>
      <w:r w:rsidRPr="3880FA9E">
        <w:rPr>
          <w:rFonts w:ascii="Roboto" w:eastAsia="Roboto" w:hAnsi="Roboto" w:cs="Roboto"/>
          <w:sz w:val="22"/>
          <w:szCs w:val="22"/>
        </w:rPr>
        <w:t>. Con ese objetivo, ENAC</w:t>
      </w:r>
      <w:r w:rsidR="09735781" w:rsidRPr="3880FA9E">
        <w:rPr>
          <w:rFonts w:ascii="Roboto" w:eastAsia="Roboto" w:hAnsi="Roboto" w:cs="Roboto"/>
          <w:sz w:val="22"/>
          <w:szCs w:val="22"/>
        </w:rPr>
        <w:t xml:space="preserve">, </w:t>
      </w:r>
      <w:r w:rsidR="09735781" w:rsidRPr="3880FA9E">
        <w:rPr>
          <w:rFonts w:ascii="Roboto" w:eastAsia="Roboto" w:hAnsi="Roboto" w:cs="Roboto"/>
          <w:color w:val="000000" w:themeColor="text1"/>
          <w:sz w:val="22"/>
          <w:szCs w:val="22"/>
        </w:rPr>
        <w:t xml:space="preserve">la </w:t>
      </w:r>
      <w:hyperlink r:id="rId13">
        <w:r w:rsidR="09735781" w:rsidRPr="3880FA9E">
          <w:rPr>
            <w:rStyle w:val="Hipervnculo"/>
            <w:rFonts w:ascii="Roboto" w:eastAsia="Roboto" w:hAnsi="Roboto" w:cs="Roboto"/>
            <w:b/>
            <w:bCs/>
            <w:color w:val="1155CC"/>
            <w:sz w:val="22"/>
            <w:szCs w:val="22"/>
            <w:u w:val="none"/>
          </w:rPr>
          <w:t>Entidad Nacional de Acreditación</w:t>
        </w:r>
      </w:hyperlink>
      <w:r w:rsidR="09735781" w:rsidRPr="3880FA9E">
        <w:rPr>
          <w:rFonts w:ascii="Roboto" w:eastAsia="Roboto" w:hAnsi="Roboto" w:cs="Roboto"/>
          <w:color w:val="000000" w:themeColor="text1"/>
          <w:sz w:val="22"/>
          <w:szCs w:val="22"/>
        </w:rPr>
        <w:t>,</w:t>
      </w:r>
      <w:r w:rsidRPr="3880FA9E">
        <w:rPr>
          <w:rFonts w:ascii="Roboto" w:eastAsia="Roboto" w:hAnsi="Roboto" w:cs="Roboto"/>
          <w:sz w:val="22"/>
          <w:szCs w:val="22"/>
        </w:rPr>
        <w:t xml:space="preserve"> ha trabajado con el Ministerio para la Transición Ecológica y el Reto Demográfico en el desarrollo del correspondiente esquema de acreditación y está en disposición de acreditar a las entidades de evaluación para esta actividad.</w:t>
      </w:r>
    </w:p>
    <w:p w14:paraId="56E96F51" w14:textId="77777777" w:rsidR="00671DFA" w:rsidRDefault="00671DFA">
      <w:pPr>
        <w:jc w:val="both"/>
        <w:rPr>
          <w:rFonts w:ascii="Roboto" w:eastAsia="Roboto" w:hAnsi="Roboto" w:cs="Roboto"/>
          <w:sz w:val="22"/>
          <w:szCs w:val="22"/>
        </w:rPr>
      </w:pPr>
    </w:p>
    <w:p w14:paraId="56E96F52" w14:textId="77777777" w:rsidR="00671DFA" w:rsidRDefault="002B0217">
      <w:pPr>
        <w:jc w:val="both"/>
        <w:rPr>
          <w:rFonts w:ascii="Roboto" w:eastAsia="Roboto" w:hAnsi="Roboto" w:cs="Roboto"/>
          <w:sz w:val="22"/>
          <w:szCs w:val="22"/>
        </w:rPr>
      </w:pPr>
      <w:r w:rsidRPr="3880FA9E">
        <w:rPr>
          <w:rFonts w:ascii="Roboto" w:eastAsia="Roboto" w:hAnsi="Roboto" w:cs="Roboto"/>
          <w:sz w:val="22"/>
          <w:szCs w:val="22"/>
        </w:rPr>
        <w:t xml:space="preserve">De la misma forma, la acreditación es una pieza clave tanto en el </w:t>
      </w:r>
      <w:hyperlink r:id="rId14">
        <w:r w:rsidRPr="3880FA9E"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>Real Decreto 692/2021</w:t>
        </w:r>
      </w:hyperlink>
      <w:r w:rsidRPr="3880FA9E">
        <w:rPr>
          <w:rFonts w:ascii="Roboto" w:eastAsia="Roboto" w:hAnsi="Roboto" w:cs="Roboto"/>
          <w:sz w:val="22"/>
          <w:szCs w:val="22"/>
        </w:rPr>
        <w:t xml:space="preserve">, por el que se regula la </w:t>
      </w:r>
      <w:r w:rsidRPr="3880FA9E">
        <w:rPr>
          <w:rFonts w:ascii="Roboto" w:eastAsia="Roboto" w:hAnsi="Roboto" w:cs="Roboto"/>
          <w:b/>
          <w:bCs/>
          <w:sz w:val="22"/>
          <w:szCs w:val="22"/>
        </w:rPr>
        <w:t>concesión directa de ayudas a proyectos singulares locales de energía limpia en municipios de reto demográfico</w:t>
      </w:r>
      <w:r w:rsidRPr="3880FA9E">
        <w:rPr>
          <w:rFonts w:ascii="Roboto" w:eastAsia="Roboto" w:hAnsi="Roboto" w:cs="Roboto"/>
          <w:sz w:val="22"/>
          <w:szCs w:val="22"/>
        </w:rPr>
        <w:t xml:space="preserve"> y que </w:t>
      </w:r>
      <w:r w:rsidRPr="3880FA9E">
        <w:rPr>
          <w:rFonts w:ascii="Roboto" w:eastAsia="Roboto" w:hAnsi="Roboto" w:cs="Roboto"/>
          <w:b/>
          <w:bCs/>
          <w:sz w:val="22"/>
          <w:szCs w:val="22"/>
        </w:rPr>
        <w:t>exige que las luminarias LED estén certificadas por un organismo acreditado</w:t>
      </w:r>
      <w:r w:rsidRPr="3880FA9E">
        <w:rPr>
          <w:rFonts w:ascii="Roboto" w:eastAsia="Roboto" w:hAnsi="Roboto" w:cs="Roboto"/>
          <w:sz w:val="22"/>
          <w:szCs w:val="22"/>
        </w:rPr>
        <w:t>, como el Reglamento de Eficiencia Energética en las Instalaciones de Alumbrado Exterior, cuyo objetivo es la mejora de la eficiencia y ahorro energético, o la utilización de entidades de inspección acreditadas por parte de la Comisión Nacional de los Mercados y la Competencia (CNMC) para comprobar que las instalaciones de cogeneración de energía eléctrica cumplan con los requisitos legales de eficiencia.</w:t>
      </w:r>
    </w:p>
    <w:p w14:paraId="56E96F53" w14:textId="77777777" w:rsidR="00671DFA" w:rsidRDefault="00671DFA">
      <w:pPr>
        <w:jc w:val="both"/>
        <w:rPr>
          <w:rFonts w:ascii="Roboto" w:eastAsia="Roboto" w:hAnsi="Roboto" w:cs="Roboto"/>
          <w:sz w:val="22"/>
          <w:szCs w:val="22"/>
        </w:rPr>
      </w:pPr>
    </w:p>
    <w:p w14:paraId="56E96F54" w14:textId="77777777" w:rsidR="00671DFA" w:rsidRDefault="002B0217">
      <w:pPr>
        <w:jc w:val="both"/>
        <w:rPr>
          <w:rFonts w:ascii="Roboto" w:eastAsia="Roboto" w:hAnsi="Roboto" w:cs="Roboto"/>
          <w:sz w:val="22"/>
          <w:szCs w:val="22"/>
          <w:u w:val="single"/>
        </w:rPr>
      </w:pPr>
      <w:r>
        <w:rPr>
          <w:rFonts w:ascii="Roboto" w:eastAsia="Roboto" w:hAnsi="Roboto" w:cs="Roboto"/>
          <w:b/>
          <w:sz w:val="22"/>
          <w:szCs w:val="22"/>
          <w:u w:val="single"/>
        </w:rPr>
        <w:t>Servicios acreditados, confianza al mercado</w:t>
      </w:r>
      <w:r>
        <w:rPr>
          <w:rFonts w:ascii="Roboto" w:eastAsia="Roboto" w:hAnsi="Roboto" w:cs="Roboto"/>
          <w:sz w:val="22"/>
          <w:szCs w:val="22"/>
          <w:u w:val="single"/>
        </w:rPr>
        <w:t xml:space="preserve"> </w:t>
      </w:r>
    </w:p>
    <w:p w14:paraId="56E96F55" w14:textId="77777777" w:rsidR="00671DFA" w:rsidRDefault="00671DFA">
      <w:pPr>
        <w:jc w:val="both"/>
        <w:rPr>
          <w:rFonts w:ascii="Roboto" w:eastAsia="Roboto" w:hAnsi="Roboto" w:cs="Roboto"/>
          <w:sz w:val="22"/>
          <w:szCs w:val="22"/>
        </w:rPr>
      </w:pPr>
    </w:p>
    <w:p w14:paraId="56E96F56" w14:textId="77777777" w:rsidR="00671DFA" w:rsidRDefault="002B021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Respecto a la generación distribuida y el fomento de la autoproducción de energía renovable, la labor tanto de las entidades de certificación como de los laboratorios de ensayo acreditados ha pasado a ser fundamental al actuar como </w:t>
      </w:r>
      <w:r>
        <w:rPr>
          <w:rFonts w:ascii="Roboto" w:eastAsia="Roboto" w:hAnsi="Roboto" w:cs="Roboto"/>
          <w:b/>
          <w:sz w:val="22"/>
          <w:szCs w:val="22"/>
        </w:rPr>
        <w:t>garantía de una correcta conexión a la red general de distribución de las instalaciones y elementos de generación</w:t>
      </w:r>
      <w:r>
        <w:rPr>
          <w:rFonts w:ascii="Roboto" w:eastAsia="Roboto" w:hAnsi="Roboto" w:cs="Roboto"/>
          <w:sz w:val="22"/>
          <w:szCs w:val="22"/>
        </w:rPr>
        <w:t>.</w:t>
      </w:r>
    </w:p>
    <w:p w14:paraId="56E96F57" w14:textId="77777777" w:rsidR="00671DFA" w:rsidRDefault="00671DFA">
      <w:pPr>
        <w:jc w:val="both"/>
        <w:rPr>
          <w:rFonts w:ascii="Roboto" w:eastAsia="Roboto" w:hAnsi="Roboto" w:cs="Roboto"/>
          <w:sz w:val="22"/>
          <w:szCs w:val="22"/>
        </w:rPr>
      </w:pPr>
    </w:p>
    <w:p w14:paraId="56E96F58" w14:textId="77777777" w:rsidR="00671DFA" w:rsidRDefault="002B0217">
      <w:pPr>
        <w:jc w:val="both"/>
        <w:rPr>
          <w:rFonts w:ascii="Roboto" w:eastAsia="Roboto" w:hAnsi="Roboto" w:cs="Roboto"/>
          <w:sz w:val="22"/>
          <w:szCs w:val="22"/>
        </w:rPr>
      </w:pPr>
      <w:r w:rsidRPr="1C627722">
        <w:rPr>
          <w:rFonts w:ascii="Roboto" w:eastAsia="Roboto" w:hAnsi="Roboto" w:cs="Roboto"/>
          <w:sz w:val="22"/>
          <w:szCs w:val="22"/>
        </w:rPr>
        <w:t xml:space="preserve">Asimismo, los laboratorios acreditados y las entidades de certificación de producto juegan un papel esencial a la hora de aportar confianza sobre el cumplimiento de requisitos de </w:t>
      </w:r>
      <w:r w:rsidRPr="1C627722">
        <w:rPr>
          <w:rFonts w:ascii="Roboto" w:eastAsia="Roboto" w:hAnsi="Roboto" w:cs="Roboto"/>
          <w:b/>
          <w:bCs/>
          <w:sz w:val="22"/>
          <w:szCs w:val="22"/>
        </w:rPr>
        <w:t>calidad y seguridad en productos y componentes energéticos</w:t>
      </w:r>
      <w:r w:rsidRPr="1C627722">
        <w:rPr>
          <w:rFonts w:ascii="Roboto" w:eastAsia="Roboto" w:hAnsi="Roboto" w:cs="Roboto"/>
          <w:sz w:val="22"/>
          <w:szCs w:val="22"/>
        </w:rPr>
        <w:t xml:space="preserve"> como aerogeneradores, biocombustibles y módulos y sistemas fotovoltaicos, entre otros. Además, en el ámbito del consumo eficiente, estos laboratorios ofrecen garantías sobre los ensayos de eficiencia de luminarias, lámparas y módulos LED y equipos de climatización.</w:t>
      </w:r>
    </w:p>
    <w:p w14:paraId="56E96F59" w14:textId="77777777" w:rsidR="00671DFA" w:rsidRDefault="00671DFA">
      <w:pPr>
        <w:jc w:val="both"/>
        <w:rPr>
          <w:rFonts w:ascii="Roboto" w:eastAsia="Roboto" w:hAnsi="Roboto" w:cs="Roboto"/>
          <w:sz w:val="22"/>
          <w:szCs w:val="22"/>
        </w:rPr>
      </w:pPr>
    </w:p>
    <w:p w14:paraId="56E96F5A" w14:textId="77777777" w:rsidR="00671DFA" w:rsidRDefault="002B021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También están contribuyendo a una mayor eficiencia energética las entidades acreditadas para la inspección de seguridad de las instalaciones de producción, transformación, transporte y distribución de energía eléctrica; y las que evalúan la eficiencia energética de instalaciones (alumbrado exterior, instalaciones térmicas de edificios).</w:t>
      </w:r>
    </w:p>
    <w:p w14:paraId="56E96F5B" w14:textId="77777777" w:rsidR="00671DFA" w:rsidRDefault="00671DFA">
      <w:pPr>
        <w:jc w:val="both"/>
        <w:rPr>
          <w:rFonts w:ascii="Roboto" w:eastAsia="Roboto" w:hAnsi="Roboto" w:cs="Roboto"/>
          <w:sz w:val="22"/>
          <w:szCs w:val="22"/>
        </w:rPr>
      </w:pPr>
    </w:p>
    <w:p w14:paraId="56E96F5C" w14:textId="77777777" w:rsidR="00671DFA" w:rsidRDefault="002B021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Finalmente, la </w:t>
      </w:r>
      <w:r>
        <w:rPr>
          <w:rFonts w:ascii="Roboto" w:eastAsia="Roboto" w:hAnsi="Roboto" w:cs="Roboto"/>
          <w:b/>
          <w:sz w:val="22"/>
          <w:szCs w:val="22"/>
        </w:rPr>
        <w:t>certificación acreditada de personas</w:t>
      </w:r>
      <w:r>
        <w:rPr>
          <w:rFonts w:ascii="Roboto" w:eastAsia="Roboto" w:hAnsi="Roboto" w:cs="Roboto"/>
          <w:sz w:val="22"/>
          <w:szCs w:val="22"/>
        </w:rPr>
        <w:t xml:space="preserve"> está aportando garantías sobre la competencia técnica de distintos profesionales que han surgido como consecuencia de la creciente demanda de especialistas en eficiencia energética, como los gestores y auditores energéticos o técnicos en certificación energética en viviendas.</w:t>
      </w:r>
    </w:p>
    <w:p w14:paraId="56E96F5D" w14:textId="77777777" w:rsidR="00671DFA" w:rsidRDefault="00671DFA">
      <w:pPr>
        <w:jc w:val="both"/>
        <w:rPr>
          <w:rFonts w:ascii="Roboto" w:eastAsia="Roboto" w:hAnsi="Roboto" w:cs="Roboto"/>
          <w:b/>
          <w:sz w:val="20"/>
          <w:szCs w:val="20"/>
        </w:rPr>
      </w:pPr>
    </w:p>
    <w:p w14:paraId="56E96F5E" w14:textId="77777777" w:rsidR="00671DFA" w:rsidRDefault="00671DFA">
      <w:pPr>
        <w:jc w:val="both"/>
        <w:rPr>
          <w:rFonts w:ascii="Roboto" w:eastAsia="Roboto" w:hAnsi="Roboto" w:cs="Roboto"/>
          <w:b/>
          <w:sz w:val="20"/>
          <w:szCs w:val="20"/>
        </w:rPr>
      </w:pPr>
    </w:p>
    <w:p w14:paraId="56E96F5F" w14:textId="77777777" w:rsidR="00671DFA" w:rsidRDefault="002B0217">
      <w:pPr>
        <w:jc w:val="both"/>
        <w:rPr>
          <w:rFonts w:ascii="Roboto" w:eastAsia="Roboto" w:hAnsi="Roboto" w:cs="Roboto"/>
          <w:b/>
          <w:sz w:val="22"/>
          <w:szCs w:val="22"/>
          <w:u w:val="single"/>
        </w:rPr>
      </w:pPr>
      <w:r w:rsidRPr="18113928">
        <w:rPr>
          <w:rFonts w:ascii="Roboto" w:eastAsia="Roboto" w:hAnsi="Roboto" w:cs="Roboto"/>
          <w:b/>
          <w:bCs/>
          <w:sz w:val="22"/>
          <w:szCs w:val="22"/>
          <w:u w:val="single"/>
        </w:rPr>
        <w:t>Una ayuda a la exportación de productos y componentes energéticos</w:t>
      </w:r>
    </w:p>
    <w:p w14:paraId="30131630" w14:textId="4350E9EA" w:rsidR="18113928" w:rsidRDefault="18113928" w:rsidP="18113928">
      <w:pPr>
        <w:jc w:val="both"/>
      </w:pPr>
    </w:p>
    <w:p w14:paraId="4D03958A" w14:textId="349988BC" w:rsidR="7D9BF544" w:rsidRDefault="7D9BF544" w:rsidP="18113928">
      <w:pPr>
        <w:ind w:left="-20" w:right="-20"/>
        <w:jc w:val="both"/>
      </w:pPr>
      <w:r w:rsidRPr="18113928">
        <w:rPr>
          <w:rFonts w:ascii="Roboto" w:eastAsia="Roboto" w:hAnsi="Roboto" w:cs="Roboto"/>
          <w:color w:val="000000" w:themeColor="text1"/>
          <w:sz w:val="22"/>
          <w:szCs w:val="22"/>
        </w:rPr>
        <w:t xml:space="preserve">Además, contar con servicios acreditados permite superar los obstáculos técnicos al comercio y acceder a otros mercados sin necesidad de someterlos a nuevas pruebas en el país de destino, gracias a los acuerdos que mantiene ENAC con las organizaciones internacionales de acreditadores (EA, ILAC e IAF). </w:t>
      </w:r>
    </w:p>
    <w:p w14:paraId="5CFA5279" w14:textId="3611EBBD" w:rsidR="18113928" w:rsidRDefault="18113928" w:rsidP="18113928">
      <w:pPr>
        <w:jc w:val="both"/>
      </w:pPr>
    </w:p>
    <w:p w14:paraId="56E96F63" w14:textId="77777777" w:rsidR="00671DFA" w:rsidRDefault="002B021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Un ejemplo de este apoyo a la exportación de productos españoles a nuevos mercados es el reconocimiento por parte de la Agencia de Protección Medioambiental de los Estados Unidos de los laboratorios acreditados por ENAC en su </w:t>
      </w:r>
      <w:r>
        <w:rPr>
          <w:rFonts w:ascii="Roboto" w:eastAsia="Roboto" w:hAnsi="Roboto" w:cs="Roboto"/>
          <w:b/>
          <w:sz w:val="22"/>
          <w:szCs w:val="22"/>
        </w:rPr>
        <w:t>programa Energy Star</w:t>
      </w:r>
      <w:r>
        <w:rPr>
          <w:rFonts w:ascii="Roboto" w:eastAsia="Roboto" w:hAnsi="Roboto" w:cs="Roboto"/>
          <w:sz w:val="22"/>
          <w:szCs w:val="22"/>
        </w:rPr>
        <w:t xml:space="preserve"> con el que se fomenta la fabricación de equipos con buen rendimiento energético.</w:t>
      </w:r>
    </w:p>
    <w:p w14:paraId="56E96F64" w14:textId="77777777" w:rsidR="00671DFA" w:rsidRDefault="00671DFA">
      <w:pPr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</w:p>
    <w:p w14:paraId="6B59510B" w14:textId="77777777" w:rsidR="002F43CB" w:rsidRDefault="002F43CB">
      <w:pPr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</w:p>
    <w:p w14:paraId="56E96F65" w14:textId="7F228BC7" w:rsidR="00671DFA" w:rsidRDefault="002B0217">
      <w:pPr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  <w:r>
        <w:rPr>
          <w:rFonts w:ascii="Roboto" w:eastAsia="Roboto" w:hAnsi="Roboto" w:cs="Roboto"/>
          <w:b/>
          <w:color w:val="E83544"/>
          <w:sz w:val="22"/>
          <w:szCs w:val="22"/>
        </w:rPr>
        <w:t>Sobre ENAC</w:t>
      </w:r>
    </w:p>
    <w:p w14:paraId="56E96F66" w14:textId="77777777" w:rsidR="00671DFA" w:rsidRDefault="00671DFA">
      <w:pPr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</w:p>
    <w:p w14:paraId="56E96F67" w14:textId="77777777" w:rsidR="00671DFA" w:rsidRDefault="002B021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Entidad Nacional de Acreditación – ENAC – es la entidad designada por el Gobierno para operar en España como el único Organismo Nacional de Acreditación, en aplicación del Reglamento (CE) nº765/2008 del Parlamento Europeo que regula el funcionamiento de la acreditación en Europa.</w:t>
      </w:r>
    </w:p>
    <w:p w14:paraId="56E96F68" w14:textId="77777777" w:rsidR="00671DFA" w:rsidRDefault="00671DFA">
      <w:pPr>
        <w:jc w:val="both"/>
        <w:rPr>
          <w:rFonts w:ascii="Roboto" w:eastAsia="Roboto" w:hAnsi="Roboto" w:cs="Roboto"/>
          <w:sz w:val="22"/>
          <w:szCs w:val="22"/>
        </w:rPr>
      </w:pPr>
    </w:p>
    <w:p w14:paraId="433DB131" w14:textId="77777777" w:rsidR="002F43CB" w:rsidRDefault="002B021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ENAC tiene como misión generar confianza en el mercado y en la sociedad evaluando, a través de un sistema conforme a normas internacionales, la competencia técnica de </w:t>
      </w:r>
    </w:p>
    <w:p w14:paraId="55379E43" w14:textId="77777777" w:rsidR="002F43CB" w:rsidRDefault="002F43CB">
      <w:pPr>
        <w:jc w:val="both"/>
        <w:rPr>
          <w:rFonts w:ascii="Roboto" w:eastAsia="Roboto" w:hAnsi="Roboto" w:cs="Roboto"/>
          <w:sz w:val="22"/>
          <w:szCs w:val="22"/>
        </w:rPr>
      </w:pPr>
    </w:p>
    <w:p w14:paraId="56E96F69" w14:textId="51BF41B6" w:rsidR="00671DFA" w:rsidRDefault="002B021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laboratorios de ensayo o calibración, entidades de inspección, entidades de certificación y verificadores medioambientales que desarrollen su actividad en cualquier sector: industria,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56E96F6A" w14:textId="77777777" w:rsidR="00671DFA" w:rsidRDefault="002B021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 </w:t>
      </w:r>
    </w:p>
    <w:p w14:paraId="56E96F6B" w14:textId="77777777" w:rsidR="00671DFA" w:rsidRDefault="002B021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56E96F6C" w14:textId="77777777" w:rsidR="00671DFA" w:rsidRDefault="00671DFA">
      <w:pPr>
        <w:jc w:val="both"/>
        <w:rPr>
          <w:rFonts w:ascii="Roboto" w:eastAsia="Roboto" w:hAnsi="Roboto" w:cs="Roboto"/>
          <w:sz w:val="22"/>
          <w:szCs w:val="22"/>
        </w:rPr>
      </w:pPr>
    </w:p>
    <w:p w14:paraId="56E96F6D" w14:textId="77777777" w:rsidR="00671DFA" w:rsidRDefault="00671DFA">
      <w:pPr>
        <w:jc w:val="both"/>
        <w:rPr>
          <w:rFonts w:ascii="Roboto" w:eastAsia="Roboto" w:hAnsi="Roboto" w:cs="Roboto"/>
          <w:sz w:val="22"/>
          <w:szCs w:val="22"/>
        </w:rPr>
      </w:pPr>
    </w:p>
    <w:p w14:paraId="56E96F6E" w14:textId="77777777" w:rsidR="00671DFA" w:rsidRDefault="002F43CB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5">
        <w:r w:rsidR="002B0217"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 w:rsidR="002B0217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56E96F6F" w14:textId="77777777" w:rsidR="00671DFA" w:rsidRDefault="00671DFA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56E96F70" w14:textId="4B8E9EB3" w:rsidR="00671DFA" w:rsidRDefault="509D9D4F" w:rsidP="3F09ED43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 w:rsidR="181CA941">
        <w:rPr>
          <w:noProof/>
        </w:rPr>
        <w:drawing>
          <wp:inline distT="0" distB="0" distL="0" distR="0" wp14:anchorId="5C1E6FD6" wp14:editId="3148C6FF">
            <wp:extent cx="314325" cy="314325"/>
            <wp:effectExtent l="0" t="0" r="0" b="0"/>
            <wp:docPr id="1679203571" name="Imagen 1679203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 w:rsidR="002B0217"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56E96F7F" wp14:editId="56E96F80">
            <wp:extent cx="304800" cy="304800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E96F71" w14:textId="77777777" w:rsidR="00671DFA" w:rsidRDefault="00671DFA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56E96F72" w14:textId="77777777" w:rsidR="00671DFA" w:rsidRDefault="00671DFA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56E96F73" w14:textId="77777777" w:rsidR="00671DFA" w:rsidRDefault="002B021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56E96F74" w14:textId="77777777" w:rsidR="00671DFA" w:rsidRDefault="002B021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56E96F75" w14:textId="77777777" w:rsidR="00671DFA" w:rsidRDefault="002B021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8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</w:p>
    <w:p w14:paraId="56E96F76" w14:textId="77777777" w:rsidR="00671DFA" w:rsidRDefault="00671DFA">
      <w:pPr>
        <w:spacing w:after="200" w:line="276" w:lineRule="auto"/>
        <w:rPr>
          <w:rFonts w:ascii="Roboto" w:eastAsia="Roboto" w:hAnsi="Roboto" w:cs="Roboto"/>
          <w:sz w:val="22"/>
          <w:szCs w:val="22"/>
        </w:rPr>
      </w:pPr>
    </w:p>
    <w:p w14:paraId="56E96F77" w14:textId="77777777" w:rsidR="00671DFA" w:rsidRDefault="00671DFA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6E96F78" w14:textId="77777777" w:rsidR="00671DFA" w:rsidRDefault="00671DFA"/>
    <w:p w14:paraId="56E96F79" w14:textId="77777777" w:rsidR="00671DFA" w:rsidRDefault="00671DFA"/>
    <w:p w14:paraId="56E96F7A" w14:textId="77777777" w:rsidR="00671DFA" w:rsidRDefault="00671DFA">
      <w:pPr>
        <w:shd w:val="clear" w:color="auto" w:fill="FFFFFF"/>
        <w:rPr>
          <w:rFonts w:ascii="Arial" w:eastAsia="Arial" w:hAnsi="Arial" w:cs="Arial"/>
          <w:b/>
          <w:color w:val="404040"/>
          <w:sz w:val="22"/>
          <w:szCs w:val="22"/>
        </w:rPr>
      </w:pPr>
    </w:p>
    <w:p w14:paraId="56E96F7B" w14:textId="77777777" w:rsidR="00671DFA" w:rsidRDefault="00671DFA"/>
    <w:p w14:paraId="56E96F7C" w14:textId="77777777" w:rsidR="00671DFA" w:rsidRDefault="00671D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highlight w:val="white"/>
        </w:rPr>
      </w:pPr>
    </w:p>
    <w:sectPr w:rsidR="00671DF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89552" w14:textId="77777777" w:rsidR="00FC7708" w:rsidRDefault="00FC7708">
      <w:r>
        <w:separator/>
      </w:r>
    </w:p>
  </w:endnote>
  <w:endnote w:type="continuationSeparator" w:id="0">
    <w:p w14:paraId="590D13F1" w14:textId="77777777" w:rsidR="00FC7708" w:rsidRDefault="00FC7708">
      <w:r>
        <w:continuationSeparator/>
      </w:r>
    </w:p>
  </w:endnote>
  <w:endnote w:type="continuationNotice" w:id="1">
    <w:p w14:paraId="7FF172F6" w14:textId="77777777" w:rsidR="00FC7708" w:rsidRDefault="00FC77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6F85" w14:textId="77777777" w:rsidR="00671DFA" w:rsidRDefault="00671D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6F86" w14:textId="4FCF2244" w:rsidR="00671DFA" w:rsidRDefault="002B02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2B21">
      <w:rPr>
        <w:noProof/>
        <w:color w:val="000000"/>
      </w:rPr>
      <w:t>1</w:t>
    </w:r>
    <w:r>
      <w:rPr>
        <w:color w:val="000000"/>
      </w:rPr>
      <w:fldChar w:fldCharType="end"/>
    </w:r>
  </w:p>
  <w:p w14:paraId="56E96F87" w14:textId="77777777" w:rsidR="00671DFA" w:rsidRDefault="00671D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6F89" w14:textId="77777777" w:rsidR="00671DFA" w:rsidRDefault="00671D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BE892" w14:textId="77777777" w:rsidR="00FC7708" w:rsidRDefault="00FC7708">
      <w:r>
        <w:separator/>
      </w:r>
    </w:p>
  </w:footnote>
  <w:footnote w:type="continuationSeparator" w:id="0">
    <w:p w14:paraId="25313B23" w14:textId="77777777" w:rsidR="00FC7708" w:rsidRDefault="00FC7708">
      <w:r>
        <w:continuationSeparator/>
      </w:r>
    </w:p>
  </w:footnote>
  <w:footnote w:type="continuationNotice" w:id="1">
    <w:p w14:paraId="2C621EF9" w14:textId="77777777" w:rsidR="00FC7708" w:rsidRDefault="00FC77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6F81" w14:textId="77777777" w:rsidR="00671DFA" w:rsidRDefault="00671D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6F82" w14:textId="77777777" w:rsidR="00671DFA" w:rsidRDefault="002B0217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6E96F8A" wp14:editId="56E96F8B">
          <wp:simplePos x="0" y="0"/>
          <wp:positionH relativeFrom="column">
            <wp:posOffset>4114800</wp:posOffset>
          </wp:positionH>
          <wp:positionV relativeFrom="paragraph">
            <wp:posOffset>-304793</wp:posOffset>
          </wp:positionV>
          <wp:extent cx="1547842" cy="997267"/>
          <wp:effectExtent l="0" t="0" r="0" b="0"/>
          <wp:wrapSquare wrapText="bothSides" distT="114300" distB="114300" distL="114300" distR="11430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E96F83" w14:textId="77777777" w:rsidR="00671DFA" w:rsidRDefault="002B0217">
    <w:pPr>
      <w:ind w:left="-120"/>
      <w:jc w:val="both"/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b/>
        <w:sz w:val="40"/>
        <w:szCs w:val="40"/>
      </w:rPr>
      <w:t>NOTA DE PRENSA</w:t>
    </w:r>
    <w:r>
      <w:rPr>
        <w:rFonts w:ascii="Roboto" w:eastAsia="Roboto" w:hAnsi="Roboto" w:cs="Roboto"/>
        <w:sz w:val="22"/>
        <w:szCs w:val="22"/>
      </w:rPr>
      <w:t xml:space="preserve"> </w:t>
    </w:r>
  </w:p>
  <w:p w14:paraId="56E96F84" w14:textId="77777777" w:rsidR="00671DFA" w:rsidRDefault="00671D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6F88" w14:textId="77777777" w:rsidR="00671DFA" w:rsidRDefault="00671D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C2131"/>
    <w:multiLevelType w:val="multilevel"/>
    <w:tmpl w:val="891EBB0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000000" w:themeColor="text1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1558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FA"/>
    <w:rsid w:val="00001231"/>
    <w:rsid w:val="00085A69"/>
    <w:rsid w:val="00162B21"/>
    <w:rsid w:val="001A7BEA"/>
    <w:rsid w:val="002B0217"/>
    <w:rsid w:val="002F43CB"/>
    <w:rsid w:val="00390307"/>
    <w:rsid w:val="003B346B"/>
    <w:rsid w:val="004A2E28"/>
    <w:rsid w:val="00533DC5"/>
    <w:rsid w:val="0053418F"/>
    <w:rsid w:val="00537150"/>
    <w:rsid w:val="00590196"/>
    <w:rsid w:val="00601252"/>
    <w:rsid w:val="00602845"/>
    <w:rsid w:val="0061389C"/>
    <w:rsid w:val="00637456"/>
    <w:rsid w:val="00671DFA"/>
    <w:rsid w:val="006C007F"/>
    <w:rsid w:val="006F6B87"/>
    <w:rsid w:val="0073582C"/>
    <w:rsid w:val="007A7DB8"/>
    <w:rsid w:val="008B5DA2"/>
    <w:rsid w:val="009A7741"/>
    <w:rsid w:val="009D14E5"/>
    <w:rsid w:val="009D6FB2"/>
    <w:rsid w:val="00B72182"/>
    <w:rsid w:val="00BA4621"/>
    <w:rsid w:val="00C1623B"/>
    <w:rsid w:val="00C26572"/>
    <w:rsid w:val="00C704A8"/>
    <w:rsid w:val="00C94E48"/>
    <w:rsid w:val="00D374F5"/>
    <w:rsid w:val="00EA3B0B"/>
    <w:rsid w:val="00EC1DF7"/>
    <w:rsid w:val="00F647EF"/>
    <w:rsid w:val="00F9624D"/>
    <w:rsid w:val="00FB0C40"/>
    <w:rsid w:val="00FB686F"/>
    <w:rsid w:val="00FC7708"/>
    <w:rsid w:val="00FE1EFE"/>
    <w:rsid w:val="00FE5E62"/>
    <w:rsid w:val="014525AE"/>
    <w:rsid w:val="09735781"/>
    <w:rsid w:val="18113928"/>
    <w:rsid w:val="181CA941"/>
    <w:rsid w:val="1C627722"/>
    <w:rsid w:val="2BC515AA"/>
    <w:rsid w:val="3880FA9E"/>
    <w:rsid w:val="3F09ED43"/>
    <w:rsid w:val="4211617F"/>
    <w:rsid w:val="509D9D4F"/>
    <w:rsid w:val="63E32BC9"/>
    <w:rsid w:val="7910611A"/>
    <w:rsid w:val="7D9BF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6F3E"/>
  <w15:docId w15:val="{0FA06B10-774E-45B1-98A5-B8B1F553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1A7BE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7A7D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BA4621"/>
  </w:style>
  <w:style w:type="paragraph" w:styleId="Encabezado">
    <w:name w:val="header"/>
    <w:basedOn w:val="Normal"/>
    <w:link w:val="EncabezadoCar"/>
    <w:uiPriority w:val="99"/>
    <w:semiHidden/>
    <w:unhideWhenUsed/>
    <w:rsid w:val="00FE5E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E5E62"/>
  </w:style>
  <w:style w:type="paragraph" w:styleId="Piedepgina">
    <w:name w:val="footer"/>
    <w:basedOn w:val="Normal"/>
    <w:link w:val="PiedepginaCar"/>
    <w:uiPriority w:val="99"/>
    <w:semiHidden/>
    <w:unhideWhenUsed/>
    <w:rsid w:val="00FE5E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E5E62"/>
  </w:style>
  <w:style w:type="table" w:customStyle="1" w:styleId="TableNormal2">
    <w:name w:val="Table Normal2"/>
    <w:rsid w:val="007A7DB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ac.es/" TargetMode="External"/><Relationship Id="rId18" Type="http://schemas.openxmlformats.org/officeDocument/2006/relationships/hyperlink" Target="mailto:evamc@varenga.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boe.es/boe/dias/2023/01/25/pdfs/BOE-A-2023-2027.pdf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teco.gob.es/es/prensa/pniec.html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enac.es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e.es/boe/dias/2021/08/04/pdfs/BOE-A-2021-13269.pdf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6" ma:contentTypeDescription="Crear nuevo documento." ma:contentTypeScope="" ma:versionID="23f9a5496e668bb688b97de78c6f6cf9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17dc88a39ba0aa5236fa82a1cb1aae8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NAzu56DiWQ6qnznl8w9+H8EUOg==">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Props1.xml><?xml version="1.0" encoding="utf-8"?>
<ds:datastoreItem xmlns:ds="http://schemas.openxmlformats.org/officeDocument/2006/customXml" ds:itemID="{601CB5BF-75D9-49BC-9F6C-6D00C5C55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885B4DE-AE83-4D2B-98C4-300D52247A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193EDD-9585-4A42-8522-CB1C94D5C746}">
  <ds:schemaRefs>
    <ds:schemaRef ds:uri="http://schemas.microsoft.com/office/2006/metadata/properties"/>
    <ds:schemaRef ds:uri="http://schemas.microsoft.com/office/infopath/2007/PartnerControls"/>
    <ds:schemaRef ds:uri="6e290ce1-b2e7-4ccb-948d-a290ef611fa1"/>
    <ds:schemaRef ds:uri="909e21e3-a2e2-47ca-be0e-9c3a9bef92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Pacheco Alonso</dc:creator>
  <cp:keywords/>
  <cp:lastModifiedBy>Denise Diaz Pozo</cp:lastModifiedBy>
  <cp:revision>21</cp:revision>
  <dcterms:created xsi:type="dcterms:W3CDTF">2024-02-29T19:18:00Z</dcterms:created>
  <dcterms:modified xsi:type="dcterms:W3CDTF">2024-04-02T06:21:00Z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