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11BF0" w:rsidRDefault="00411BF0">
      <w:pPr>
        <w:jc w:val="both"/>
        <w:rPr>
          <w:rFonts w:ascii="Roboto" w:eastAsia="Roboto" w:hAnsi="Roboto" w:cs="Roboto"/>
          <w:b/>
          <w:sz w:val="32"/>
          <w:szCs w:val="32"/>
        </w:rPr>
      </w:pPr>
    </w:p>
    <w:p w14:paraId="00000002" w14:textId="77777777" w:rsidR="00411BF0" w:rsidRDefault="00837F4F" w:rsidP="3260C327">
      <w:pPr>
        <w:jc w:val="center"/>
        <w:rPr>
          <w:rFonts w:ascii="Roboto" w:eastAsia="Roboto" w:hAnsi="Roboto" w:cs="Roboto"/>
          <w:b/>
          <w:bCs/>
          <w:sz w:val="30"/>
          <w:szCs w:val="30"/>
        </w:rPr>
      </w:pPr>
      <w:r w:rsidRPr="3260C327">
        <w:rPr>
          <w:rFonts w:ascii="Roboto" w:eastAsia="Roboto" w:hAnsi="Roboto" w:cs="Roboto"/>
          <w:b/>
          <w:bCs/>
          <w:sz w:val="30"/>
          <w:szCs w:val="30"/>
        </w:rPr>
        <w:t>El Laboratorio Agroalimentario de Cataluña, primer acreditado por ENAC en completar la transición al nuevo reglamento de control de residuos de medicamentos veterinarios</w:t>
      </w:r>
    </w:p>
    <w:p w14:paraId="00000003" w14:textId="77777777" w:rsidR="00411BF0" w:rsidRDefault="00411BF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ind w:left="720"/>
        <w:jc w:val="both"/>
        <w:rPr>
          <w:rFonts w:ascii="Roboto" w:eastAsia="Roboto" w:hAnsi="Roboto" w:cs="Roboto"/>
          <w:b/>
          <w:sz w:val="34"/>
          <w:szCs w:val="34"/>
        </w:rPr>
      </w:pPr>
    </w:p>
    <w:p w14:paraId="00000004" w14:textId="679C527F" w:rsidR="00411BF0" w:rsidRDefault="00837F4F" w:rsidP="00775D8F">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b/>
          <w:sz w:val="22"/>
          <w:szCs w:val="22"/>
        </w:rPr>
      </w:pPr>
      <w:r>
        <w:rPr>
          <w:rFonts w:ascii="Roboto" w:eastAsia="Roboto" w:hAnsi="Roboto" w:cs="Roboto"/>
          <w:b/>
          <w:sz w:val="22"/>
          <w:szCs w:val="22"/>
        </w:rPr>
        <w:t xml:space="preserve">Se convierte así en el primer laboratorio acreditado que consigue finalizar dicha transición, con más de </w:t>
      </w:r>
      <w:r w:rsidR="00B36229">
        <w:rPr>
          <w:rFonts w:ascii="Roboto" w:eastAsia="Roboto" w:hAnsi="Roboto" w:cs="Roboto"/>
          <w:b/>
          <w:sz w:val="22"/>
          <w:szCs w:val="22"/>
        </w:rPr>
        <w:t>dos</w:t>
      </w:r>
      <w:r>
        <w:rPr>
          <w:rFonts w:ascii="Roboto" w:eastAsia="Roboto" w:hAnsi="Roboto" w:cs="Roboto"/>
          <w:b/>
          <w:sz w:val="22"/>
          <w:szCs w:val="22"/>
        </w:rPr>
        <w:t xml:space="preserve"> años de antelación respecto de la fecha legalmente establecida</w:t>
      </w:r>
    </w:p>
    <w:p w14:paraId="00000005" w14:textId="77777777" w:rsidR="00411BF0" w:rsidRDefault="00411BF0">
      <w:pPr>
        <w:pBdr>
          <w:top w:val="none" w:sz="0" w:space="0" w:color="000000"/>
          <w:bottom w:val="none" w:sz="0" w:space="0" w:color="000000"/>
          <w:right w:val="none" w:sz="0" w:space="0" w:color="000000"/>
          <w:between w:val="none" w:sz="0" w:space="0" w:color="000000"/>
        </w:pBdr>
        <w:spacing w:line="259" w:lineRule="auto"/>
        <w:jc w:val="both"/>
        <w:rPr>
          <w:rFonts w:ascii="Roboto" w:eastAsia="Roboto" w:hAnsi="Roboto" w:cs="Roboto"/>
          <w:b/>
          <w:sz w:val="22"/>
          <w:szCs w:val="22"/>
        </w:rPr>
      </w:pPr>
    </w:p>
    <w:p w14:paraId="185B4181" w14:textId="78AE3454" w:rsidR="6BDDA537" w:rsidRDefault="6BDDA537" w:rsidP="3260C327">
      <w:pPr>
        <w:shd w:val="clear" w:color="auto" w:fill="FFFFFF" w:themeFill="background1"/>
        <w:jc w:val="both"/>
      </w:pPr>
      <w:r w:rsidRPr="3260C327">
        <w:rPr>
          <w:rFonts w:ascii="Roboto" w:eastAsia="Roboto" w:hAnsi="Roboto" w:cs="Roboto"/>
          <w:color w:val="000000" w:themeColor="text1"/>
          <w:sz w:val="22"/>
          <w:szCs w:val="22"/>
        </w:rPr>
        <w:t>Madrid, 11 de julio de 2024. – El</w:t>
      </w:r>
      <w:r w:rsidR="23C10E22" w:rsidRPr="3260C327">
        <w:rPr>
          <w:rFonts w:ascii="Roboto" w:eastAsia="Roboto" w:hAnsi="Roboto" w:cs="Roboto"/>
          <w:color w:val="000000" w:themeColor="text1"/>
          <w:sz w:val="22"/>
          <w:szCs w:val="22"/>
        </w:rPr>
        <w:t xml:space="preserve"> </w:t>
      </w:r>
      <w:hyperlink r:id="rId11">
        <w:r w:rsidRPr="3260C327">
          <w:rPr>
            <w:rStyle w:val="Hipervnculo"/>
            <w:rFonts w:ascii="Roboto" w:eastAsia="Roboto" w:hAnsi="Roboto" w:cs="Roboto"/>
            <w:color w:val="62899C"/>
            <w:sz w:val="22"/>
            <w:szCs w:val="22"/>
            <w:u w:val="none"/>
          </w:rPr>
          <w:t>Laboratorio Agroalimentario de Cataluña</w:t>
        </w:r>
      </w:hyperlink>
      <w:r w:rsidRPr="3260C327">
        <w:rPr>
          <w:rFonts w:ascii="Roboto" w:eastAsia="Roboto" w:hAnsi="Roboto" w:cs="Roboto"/>
          <w:color w:val="62899C"/>
          <w:sz w:val="22"/>
          <w:szCs w:val="22"/>
          <w:u w:val="single"/>
        </w:rPr>
        <w:t>,</w:t>
      </w:r>
      <w:r w:rsidRPr="3260C327">
        <w:rPr>
          <w:rFonts w:ascii="Roboto" w:eastAsia="Roboto" w:hAnsi="Roboto" w:cs="Roboto"/>
          <w:color w:val="333333"/>
          <w:sz w:val="22"/>
          <w:szCs w:val="22"/>
        </w:rPr>
        <w:t xml:space="preserve"> perteneciente al Departamento de Acción Climática, Alimentación y Agenda Rural de la Generalitat de Cataluña, </w:t>
      </w:r>
      <w:r w:rsidRPr="3260C327">
        <w:rPr>
          <w:rFonts w:ascii="Roboto" w:eastAsia="Roboto" w:hAnsi="Roboto" w:cs="Roboto"/>
          <w:color w:val="000000" w:themeColor="text1"/>
          <w:sz w:val="22"/>
          <w:szCs w:val="22"/>
        </w:rPr>
        <w:t>ha completado recientemente la transición de todos sus ensayos acreditados al</w:t>
      </w:r>
      <w:hyperlink r:id="rId12">
        <w:r w:rsidRPr="3260C327">
          <w:rPr>
            <w:rStyle w:val="Hipervnculo"/>
            <w:rFonts w:ascii="Roboto" w:eastAsia="Roboto" w:hAnsi="Roboto" w:cs="Roboto"/>
            <w:sz w:val="22"/>
            <w:szCs w:val="22"/>
          </w:rPr>
          <w:t xml:space="preserve"> </w:t>
        </w:r>
        <w:r w:rsidRPr="3260C327">
          <w:rPr>
            <w:rStyle w:val="Hipervnculo"/>
            <w:rFonts w:ascii="Roboto" w:eastAsia="Roboto" w:hAnsi="Roboto" w:cs="Roboto"/>
            <w:color w:val="1155CC"/>
            <w:sz w:val="22"/>
            <w:szCs w:val="22"/>
            <w:u w:val="none"/>
          </w:rPr>
          <w:t>Reglamento UE 2021/808</w:t>
        </w:r>
      </w:hyperlink>
      <w:r w:rsidRPr="3260C327">
        <w:rPr>
          <w:rFonts w:ascii="Roboto" w:eastAsia="Roboto" w:hAnsi="Roboto" w:cs="Roboto"/>
          <w:color w:val="000000" w:themeColor="text1"/>
          <w:sz w:val="22"/>
          <w:szCs w:val="22"/>
        </w:rPr>
        <w:t xml:space="preserve"> que deroga la Decisión 2002/657/CE y </w:t>
      </w:r>
      <w:r w:rsidRPr="3260C327">
        <w:rPr>
          <w:rFonts w:ascii="Roboto" w:eastAsia="Roboto" w:hAnsi="Roboto" w:cs="Roboto"/>
          <w:b/>
          <w:bCs/>
          <w:color w:val="000000" w:themeColor="text1"/>
          <w:sz w:val="22"/>
          <w:szCs w:val="22"/>
        </w:rPr>
        <w:t>por el que se establecen los requisitos en vigor que deben cumplir todos los métodos de análisis de sustancias farmacológicamente activas y las validaciones internas de dichos métodos.</w:t>
      </w:r>
      <w:r w:rsidRPr="3260C327">
        <w:rPr>
          <w:rFonts w:ascii="Roboto" w:eastAsia="Roboto" w:hAnsi="Roboto" w:cs="Roboto"/>
          <w:color w:val="000000" w:themeColor="text1"/>
          <w:sz w:val="22"/>
          <w:szCs w:val="22"/>
        </w:rPr>
        <w:t xml:space="preserve"> Se convierte así en el primer laboratorio acreditado por la</w:t>
      </w:r>
      <w:hyperlink r:id="rId13">
        <w:r w:rsidRPr="3260C327">
          <w:rPr>
            <w:rStyle w:val="Hipervnculo"/>
            <w:rFonts w:ascii="Roboto" w:eastAsia="Roboto" w:hAnsi="Roboto" w:cs="Roboto"/>
            <w:color w:val="000000" w:themeColor="text1"/>
            <w:sz w:val="22"/>
            <w:szCs w:val="22"/>
            <w:u w:val="none"/>
          </w:rPr>
          <w:t xml:space="preserve"> </w:t>
        </w:r>
      </w:hyperlink>
      <w:hyperlink r:id="rId14">
        <w:r w:rsidRPr="3260C327">
          <w:rPr>
            <w:rStyle w:val="Hipervnculo"/>
            <w:rFonts w:ascii="Roboto" w:eastAsia="Roboto" w:hAnsi="Roboto" w:cs="Roboto"/>
            <w:color w:val="1155CC"/>
            <w:sz w:val="22"/>
            <w:szCs w:val="22"/>
            <w:u w:val="none"/>
          </w:rPr>
          <w:t>Entidad Nacional de Acreditación</w:t>
        </w:r>
      </w:hyperlink>
      <w:r w:rsidRPr="3260C327">
        <w:rPr>
          <w:rFonts w:ascii="Roboto" w:eastAsia="Roboto" w:hAnsi="Roboto" w:cs="Roboto"/>
          <w:color w:val="000000" w:themeColor="text1"/>
          <w:sz w:val="22"/>
          <w:szCs w:val="22"/>
        </w:rPr>
        <w:t xml:space="preserve"> (ENAC) que consigue finalizar dicha transición, con más de 2 años de antelación respecto de la fecha legalmente establecida en el citado reglamento. </w:t>
      </w:r>
    </w:p>
    <w:p w14:paraId="36B64CA5" w14:textId="5DB661F2" w:rsidR="3260C327" w:rsidRDefault="3260C327" w:rsidP="3260C327">
      <w:pPr>
        <w:jc w:val="both"/>
      </w:pPr>
    </w:p>
    <w:p w14:paraId="00000008" w14:textId="77777777" w:rsidR="00411BF0" w:rsidRDefault="00837F4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jc w:val="both"/>
        <w:rPr>
          <w:rFonts w:ascii="Roboto" w:eastAsia="Roboto" w:hAnsi="Roboto" w:cs="Roboto"/>
          <w:sz w:val="22"/>
          <w:szCs w:val="22"/>
        </w:rPr>
      </w:pPr>
      <w:r>
        <w:rPr>
          <w:rFonts w:ascii="Roboto" w:eastAsia="Roboto" w:hAnsi="Roboto" w:cs="Roboto"/>
          <w:sz w:val="22"/>
          <w:szCs w:val="22"/>
        </w:rPr>
        <w:t xml:space="preserve">Esta normativa europea, de </w:t>
      </w:r>
      <w:r>
        <w:rPr>
          <w:rFonts w:ascii="Roboto" w:eastAsia="Roboto" w:hAnsi="Roboto" w:cs="Roboto"/>
          <w:b/>
          <w:sz w:val="22"/>
          <w:szCs w:val="22"/>
        </w:rPr>
        <w:t>obligado cumplimiento en todos los Estados miembros de la Unión Europea</w:t>
      </w:r>
      <w:r>
        <w:rPr>
          <w:rFonts w:ascii="Roboto" w:eastAsia="Roboto" w:hAnsi="Roboto" w:cs="Roboto"/>
          <w:sz w:val="22"/>
          <w:szCs w:val="22"/>
        </w:rPr>
        <w:t xml:space="preserve"> establece los criterios técnicos de funcionamiento de los métodos analíticos utilizados para los análisis de laboratorio relativos a residuos de sustancias farmacológicamente activas en productos de origen animal, piensos o diferentes tejidos y fluidos biológicos de animales productores de alimentos, entre otros tipos de muestras. Además, establece criterios muy tasados para la interpretación de los resultados de dichos análisis de laboratorio, lo que permite que aumente la claridad y objetividad de la información obtenida con la realización de los análisis.</w:t>
      </w:r>
    </w:p>
    <w:p w14:paraId="00000009" w14:textId="77777777" w:rsidR="00411BF0" w:rsidRDefault="00837F4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jc w:val="both"/>
        <w:rPr>
          <w:rFonts w:ascii="Roboto" w:eastAsia="Roboto" w:hAnsi="Roboto" w:cs="Roboto"/>
          <w:sz w:val="22"/>
          <w:szCs w:val="22"/>
        </w:rPr>
      </w:pPr>
      <w:r w:rsidRPr="3260C327">
        <w:rPr>
          <w:rFonts w:ascii="Roboto" w:eastAsia="Roboto" w:hAnsi="Roboto" w:cs="Roboto"/>
          <w:sz w:val="22"/>
          <w:szCs w:val="22"/>
        </w:rPr>
        <w:t>En España, el Plan Nacional de Investigación de Residuos, más conocido por sus siglas, PNIR, es el encargado de controlar el uso adecuado de las sustancias farmacológicamente activas empleadas en los animales destinados a la producción de alimentos, determinando el cumplimiento con los límites máximos de contenido legalmente establecidos. Para ello, el Reglamento UE 2021/808 es una herramienta indispensable ya que permite que los laboratorios que participan en el PNIR dispongan de los criterios necesarios para aplicar correctamente sus métodos de análisis. Por este motivo, las acreditaciones que otorga ENAC a los laboratorios que participan en el control del contenido de residuos de medicamentos hace una mención específica al cumplimiento con los requisitos del Reglamento UE 2021/808.</w:t>
      </w:r>
    </w:p>
    <w:p w14:paraId="0000000A" w14:textId="77777777" w:rsidR="00411BF0" w:rsidRDefault="00837F4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jc w:val="both"/>
        <w:rPr>
          <w:rFonts w:ascii="Roboto" w:eastAsia="Roboto" w:hAnsi="Roboto" w:cs="Roboto"/>
          <w:sz w:val="22"/>
          <w:szCs w:val="22"/>
        </w:rPr>
      </w:pPr>
      <w:r w:rsidRPr="3260C327">
        <w:rPr>
          <w:rFonts w:ascii="Roboto" w:eastAsia="Roboto" w:hAnsi="Roboto" w:cs="Roboto"/>
          <w:sz w:val="22"/>
          <w:szCs w:val="22"/>
        </w:rPr>
        <w:t xml:space="preserve">Desde la publicación del Reglamento UE 2021/808 en 2021, </w:t>
      </w:r>
      <w:r w:rsidRPr="3260C327">
        <w:rPr>
          <w:rFonts w:ascii="Roboto" w:eastAsia="Roboto" w:hAnsi="Roboto" w:cs="Roboto"/>
          <w:b/>
          <w:bCs/>
          <w:sz w:val="22"/>
          <w:szCs w:val="22"/>
        </w:rPr>
        <w:t>ENAC diseñó un Plan de Transición para permitir a los laboratorios adaptarse de manera ordenada a los nuevos requisitos.</w:t>
      </w:r>
      <w:r w:rsidRPr="3260C327">
        <w:rPr>
          <w:rFonts w:ascii="Roboto" w:eastAsia="Roboto" w:hAnsi="Roboto" w:cs="Roboto"/>
          <w:sz w:val="22"/>
          <w:szCs w:val="22"/>
        </w:rPr>
        <w:t xml:space="preserve"> Dicho Plan tiene como horizonte la fecha límite del 10 de junio de 2026 establecida en el artículo 7 del Reglamento, ya que a partir de esa fecha todos los métodos acreditados deberán ser conforme al Reglamento UE 2021/808.</w:t>
      </w:r>
    </w:p>
    <w:p w14:paraId="73F7F71C" w14:textId="7315BA5C" w:rsidR="69C1DF32" w:rsidRDefault="69C1DF32" w:rsidP="3260C32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after="160" w:line="259" w:lineRule="auto"/>
        <w:jc w:val="both"/>
        <w:rPr>
          <w:rFonts w:ascii="Roboto" w:eastAsia="Roboto" w:hAnsi="Roboto" w:cs="Roboto"/>
          <w:color w:val="000000" w:themeColor="text1"/>
          <w:sz w:val="22"/>
          <w:szCs w:val="22"/>
        </w:rPr>
      </w:pPr>
      <w:r w:rsidRPr="3260C327">
        <w:rPr>
          <w:rFonts w:ascii="Roboto" w:eastAsia="Roboto" w:hAnsi="Roboto" w:cs="Roboto"/>
          <w:color w:val="000000" w:themeColor="text1"/>
          <w:sz w:val="22"/>
          <w:szCs w:val="22"/>
        </w:rPr>
        <w:lastRenderedPageBreak/>
        <w:t xml:space="preserve">El Plan de transición puede consultarse directamente en la </w:t>
      </w:r>
      <w:hyperlink r:id="rId15">
        <w:r w:rsidRPr="3260C327">
          <w:rPr>
            <w:rStyle w:val="Hipervnculo"/>
            <w:rFonts w:ascii="Roboto" w:eastAsia="Roboto" w:hAnsi="Roboto" w:cs="Roboto"/>
            <w:color w:val="1155CC"/>
            <w:sz w:val="22"/>
            <w:szCs w:val="22"/>
            <w:u w:val="none"/>
          </w:rPr>
          <w:t>web de ENAC</w:t>
        </w:r>
      </w:hyperlink>
      <w:r w:rsidR="00B36229">
        <w:rPr>
          <w:rStyle w:val="Hipervnculo"/>
          <w:rFonts w:ascii="Roboto" w:eastAsia="Roboto" w:hAnsi="Roboto" w:cs="Roboto"/>
          <w:color w:val="1155CC"/>
          <w:sz w:val="22"/>
          <w:szCs w:val="22"/>
          <w:u w:val="none"/>
        </w:rPr>
        <w:t>.</w:t>
      </w:r>
    </w:p>
    <w:p w14:paraId="0000000D" w14:textId="77777777" w:rsidR="00411BF0" w:rsidRDefault="00411BF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b/>
          <w:color w:val="E83544"/>
          <w:sz w:val="22"/>
          <w:szCs w:val="22"/>
        </w:rPr>
      </w:pPr>
    </w:p>
    <w:p w14:paraId="0000000E" w14:textId="77777777" w:rsidR="00411BF0" w:rsidRDefault="00837F4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color w:val="E83544"/>
          <w:sz w:val="22"/>
          <w:szCs w:val="22"/>
        </w:rPr>
      </w:pPr>
      <w:r>
        <w:rPr>
          <w:rFonts w:ascii="Roboto" w:eastAsia="Roboto" w:hAnsi="Roboto" w:cs="Roboto"/>
          <w:b/>
          <w:color w:val="E83544"/>
          <w:sz w:val="22"/>
          <w:szCs w:val="22"/>
        </w:rPr>
        <w:t>Sobre ENAC</w:t>
      </w:r>
      <w:r>
        <w:rPr>
          <w:rFonts w:ascii="Roboto" w:eastAsia="Roboto" w:hAnsi="Roboto" w:cs="Roboto"/>
          <w:color w:val="E83544"/>
          <w:sz w:val="22"/>
          <w:szCs w:val="22"/>
        </w:rPr>
        <w:t xml:space="preserve"> </w:t>
      </w:r>
    </w:p>
    <w:p w14:paraId="0000000F" w14:textId="77777777" w:rsidR="00411BF0" w:rsidRDefault="00411BF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color w:val="E83544"/>
          <w:sz w:val="22"/>
          <w:szCs w:val="22"/>
        </w:rPr>
      </w:pPr>
    </w:p>
    <w:p w14:paraId="00000010" w14:textId="77777777" w:rsidR="00411BF0" w:rsidRDefault="00837F4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14:paraId="00000011" w14:textId="77777777" w:rsidR="00411BF0" w:rsidRDefault="00411BF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00000012" w14:textId="77777777" w:rsidR="00411BF0" w:rsidRDefault="00837F4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14:paraId="00000013" w14:textId="77777777" w:rsidR="00411BF0" w:rsidRDefault="00411BF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00000014" w14:textId="77777777" w:rsidR="00411BF0" w:rsidRDefault="00837F4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14:paraId="00000015" w14:textId="77777777" w:rsidR="00411BF0" w:rsidRDefault="00837F4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 </w:t>
      </w:r>
    </w:p>
    <w:p w14:paraId="00000016" w14:textId="77777777" w:rsidR="00411BF0" w:rsidRDefault="00B36229">
      <w:pPr>
        <w:pBdr>
          <w:bottom w:val="single" w:sz="12" w:space="1" w:color="000000"/>
        </w:pBdr>
        <w:jc w:val="both"/>
        <w:rPr>
          <w:rFonts w:ascii="Roboto" w:eastAsia="Roboto" w:hAnsi="Roboto" w:cs="Roboto"/>
          <w:color w:val="E83544"/>
          <w:sz w:val="22"/>
          <w:szCs w:val="22"/>
        </w:rPr>
      </w:pPr>
      <w:hyperlink r:id="rId16">
        <w:r w:rsidR="00837F4F">
          <w:rPr>
            <w:rFonts w:ascii="Roboto" w:eastAsia="Roboto" w:hAnsi="Roboto" w:cs="Roboto"/>
            <w:color w:val="E83544"/>
            <w:sz w:val="22"/>
            <w:szCs w:val="22"/>
            <w:u w:val="single"/>
          </w:rPr>
          <w:t>www.enac.es</w:t>
        </w:r>
      </w:hyperlink>
      <w:r w:rsidR="00837F4F">
        <w:rPr>
          <w:rFonts w:ascii="Roboto" w:eastAsia="Roboto" w:hAnsi="Roboto" w:cs="Roboto"/>
          <w:color w:val="E83544"/>
          <w:sz w:val="22"/>
          <w:szCs w:val="22"/>
        </w:rPr>
        <w:t xml:space="preserve"> </w:t>
      </w:r>
    </w:p>
    <w:p w14:paraId="00000017" w14:textId="77777777" w:rsidR="00411BF0" w:rsidRDefault="00837F4F">
      <w:pPr>
        <w:pBdr>
          <w:bottom w:val="single" w:sz="12" w:space="1" w:color="000000"/>
        </w:pBdr>
        <w:jc w:val="both"/>
        <w:rPr>
          <w:rFonts w:ascii="Roboto" w:eastAsia="Roboto" w:hAnsi="Roboto" w:cs="Roboto"/>
          <w:color w:val="0000FF"/>
          <w:sz w:val="22"/>
          <w:szCs w:val="22"/>
        </w:rPr>
      </w:pPr>
      <w:r>
        <w:rPr>
          <w:rFonts w:ascii="Roboto" w:eastAsia="Roboto" w:hAnsi="Roboto" w:cs="Roboto"/>
          <w:color w:val="0000FF"/>
          <w:sz w:val="22"/>
          <w:szCs w:val="22"/>
        </w:rPr>
        <w:t xml:space="preserve"> </w:t>
      </w:r>
    </w:p>
    <w:p w14:paraId="00000018" w14:textId="77777777" w:rsidR="00411BF0" w:rsidRDefault="00837F4F">
      <w:pPr>
        <w:pBdr>
          <w:bottom w:val="single" w:sz="12" w:space="1" w:color="000000"/>
        </w:pBdr>
        <w:jc w:val="both"/>
        <w:rPr>
          <w:rFonts w:ascii="Roboto" w:eastAsia="Roboto" w:hAnsi="Roboto" w:cs="Roboto"/>
          <w:sz w:val="22"/>
          <w:szCs w:val="22"/>
        </w:rPr>
      </w:pP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114300" distB="114300" distL="114300" distR="114300" wp14:anchorId="32FFB5FB" wp14:editId="16F52DC3">
            <wp:extent cx="319366" cy="319366"/>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19366" cy="319366"/>
                    </a:xfrm>
                    <a:prstGeom prst="rect">
                      <a:avLst/>
                    </a:prstGeom>
                    <a:ln/>
                  </pic:spPr>
                </pic:pic>
              </a:graphicData>
            </a:graphic>
          </wp:inline>
        </w:drawing>
      </w: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56E94191" wp14:editId="4D854C90">
            <wp:extent cx="316348" cy="316348"/>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16348" cy="316348"/>
                    </a:xfrm>
                    <a:prstGeom prst="rect">
                      <a:avLst/>
                    </a:prstGeom>
                    <a:ln/>
                  </pic:spPr>
                </pic:pic>
              </a:graphicData>
            </a:graphic>
          </wp:inline>
        </w:drawing>
      </w:r>
    </w:p>
    <w:p w14:paraId="00000019" w14:textId="77777777" w:rsidR="00411BF0" w:rsidRDefault="00411BF0">
      <w:pPr>
        <w:pBdr>
          <w:bottom w:val="single" w:sz="12" w:space="1" w:color="000000"/>
        </w:pBdr>
        <w:jc w:val="both"/>
        <w:rPr>
          <w:rFonts w:ascii="Roboto" w:eastAsia="Roboto" w:hAnsi="Roboto" w:cs="Roboto"/>
          <w:color w:val="E83544"/>
          <w:sz w:val="22"/>
          <w:szCs w:val="22"/>
        </w:rPr>
      </w:pPr>
    </w:p>
    <w:p w14:paraId="0000001A" w14:textId="77777777" w:rsidR="00411BF0" w:rsidRDefault="00411BF0">
      <w:pPr>
        <w:jc w:val="both"/>
        <w:rPr>
          <w:rFonts w:ascii="Roboto" w:eastAsia="Roboto" w:hAnsi="Roboto" w:cs="Roboto"/>
          <w:color w:val="E83544"/>
          <w:sz w:val="22"/>
          <w:szCs w:val="22"/>
        </w:rPr>
      </w:pPr>
    </w:p>
    <w:p w14:paraId="0000001B" w14:textId="77777777" w:rsidR="00411BF0" w:rsidRDefault="00837F4F">
      <w:pPr>
        <w:jc w:val="both"/>
        <w:rPr>
          <w:rFonts w:ascii="Roboto" w:eastAsia="Roboto" w:hAnsi="Roboto" w:cs="Roboto"/>
          <w:sz w:val="22"/>
          <w:szCs w:val="22"/>
        </w:rPr>
      </w:pPr>
      <w:r>
        <w:rPr>
          <w:rFonts w:ascii="Roboto" w:eastAsia="Roboto" w:hAnsi="Roboto" w:cs="Roboto"/>
          <w:sz w:val="22"/>
          <w:szCs w:val="22"/>
        </w:rPr>
        <w:t>Para más información sobre la nota de prensa, resolver dudas o gestionar entrevistas</w:t>
      </w:r>
    </w:p>
    <w:p w14:paraId="0000001C" w14:textId="77777777" w:rsidR="00411BF0" w:rsidRDefault="00837F4F">
      <w:pPr>
        <w:jc w:val="both"/>
        <w:rPr>
          <w:rFonts w:ascii="Roboto" w:eastAsia="Roboto" w:hAnsi="Roboto" w:cs="Roboto"/>
          <w:sz w:val="22"/>
          <w:szCs w:val="22"/>
        </w:rPr>
      </w:pPr>
      <w:r>
        <w:rPr>
          <w:rFonts w:ascii="Roboto" w:eastAsia="Roboto" w:hAnsi="Roboto" w:cs="Roboto"/>
          <w:sz w:val="22"/>
          <w:szCs w:val="22"/>
        </w:rPr>
        <w:t>Eva Martín</w:t>
      </w:r>
    </w:p>
    <w:p w14:paraId="0000001D" w14:textId="77777777" w:rsidR="00411BF0" w:rsidRDefault="00837F4F">
      <w:pPr>
        <w:jc w:val="both"/>
        <w:rPr>
          <w:rFonts w:ascii="Roboto" w:eastAsia="Roboto" w:hAnsi="Roboto" w:cs="Roboto"/>
          <w:sz w:val="22"/>
          <w:szCs w:val="22"/>
        </w:rPr>
      </w:pPr>
      <w:r w:rsidRPr="3260C327">
        <w:rPr>
          <w:rFonts w:ascii="Roboto" w:eastAsia="Roboto" w:hAnsi="Roboto" w:cs="Roboto"/>
          <w:sz w:val="22"/>
          <w:szCs w:val="22"/>
        </w:rPr>
        <w:t xml:space="preserve">Tfno. 628 17 49 01 / </w:t>
      </w:r>
      <w:r w:rsidRPr="3260C327">
        <w:rPr>
          <w:rFonts w:ascii="Roboto" w:eastAsia="Roboto" w:hAnsi="Roboto" w:cs="Roboto"/>
          <w:color w:val="E83544"/>
          <w:sz w:val="22"/>
          <w:szCs w:val="22"/>
        </w:rPr>
        <w:t xml:space="preserve"> </w:t>
      </w:r>
      <w:hyperlink r:id="rId19">
        <w:r w:rsidRPr="3260C327">
          <w:rPr>
            <w:rFonts w:ascii="Roboto" w:eastAsia="Roboto" w:hAnsi="Roboto" w:cs="Roboto"/>
            <w:color w:val="E83544"/>
            <w:sz w:val="22"/>
            <w:szCs w:val="22"/>
            <w:u w:val="single"/>
          </w:rPr>
          <w:t>evamc@varenga.es</w:t>
        </w:r>
      </w:hyperlink>
    </w:p>
    <w:p w14:paraId="00000021" w14:textId="77777777" w:rsidR="00411BF0" w:rsidRDefault="00411BF0">
      <w:pPr>
        <w:pBdr>
          <w:top w:val="nil"/>
          <w:left w:val="nil"/>
          <w:bottom w:val="nil"/>
          <w:right w:val="nil"/>
          <w:between w:val="nil"/>
        </w:pBdr>
        <w:rPr>
          <w:rFonts w:ascii="Calibri" w:eastAsia="Calibri" w:hAnsi="Calibri" w:cs="Calibri"/>
          <w:highlight w:val="white"/>
        </w:rPr>
      </w:pPr>
    </w:p>
    <w:sectPr w:rsidR="00411BF0">
      <w:headerReference w:type="even" r:id="rId20"/>
      <w:headerReference w:type="default" r:id="rId21"/>
      <w:footerReference w:type="even" r:id="rId22"/>
      <w:footerReference w:type="default" r:id="rId23"/>
      <w:headerReference w:type="first" r:id="rId24"/>
      <w:footerReference w:type="first" r:id="rId2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9B2E7" w14:textId="77777777" w:rsidR="003500D8" w:rsidRDefault="003500D8">
      <w:r>
        <w:separator/>
      </w:r>
    </w:p>
  </w:endnote>
  <w:endnote w:type="continuationSeparator" w:id="0">
    <w:p w14:paraId="79323933" w14:textId="77777777" w:rsidR="003500D8" w:rsidRDefault="003500D8">
      <w:r>
        <w:continuationSeparator/>
      </w:r>
    </w:p>
  </w:endnote>
  <w:endnote w:type="continuationNotice" w:id="1">
    <w:p w14:paraId="45562EC0" w14:textId="77777777" w:rsidR="003500D8" w:rsidRDefault="00350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r:id="rId1" w:fontKey="{7F73932B-93AE-44E0-A9D8-00F13E8AA7C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A77016E-90F5-44F5-9A93-FAD2675C78B0}"/>
    <w:embedItalic r:id="rId3" w:fontKey="{34CDCD51-7A78-4E23-AB30-F04E8A20084B}"/>
  </w:font>
  <w:font w:name="Roboto">
    <w:charset w:val="00"/>
    <w:family w:val="auto"/>
    <w:pitch w:val="variable"/>
    <w:sig w:usb0="E0000AFF" w:usb1="5000217F" w:usb2="00000021" w:usb3="00000000" w:csb0="0000019F" w:csb1="00000000"/>
    <w:embedRegular r:id="rId4" w:fontKey="{578FD982-738C-405A-A39D-0B71F61C6346}"/>
    <w:embedBold r:id="rId5" w:fontKey="{40B37D56-BB8E-488A-9066-C4252EE1A6BB}"/>
  </w:font>
  <w:font w:name="Calibri">
    <w:panose1 w:val="020F0502020204030204"/>
    <w:charset w:val="00"/>
    <w:family w:val="swiss"/>
    <w:pitch w:val="variable"/>
    <w:sig w:usb0="E4002EFF" w:usb1="C000247B" w:usb2="00000009" w:usb3="00000000" w:csb0="000001FF" w:csb1="00000000"/>
    <w:embedRegular r:id="rId6" w:fontKey="{5BA9AF56-8571-475C-B941-4040055CA76E}"/>
    <w:embedBold r:id="rId7" w:fontKey="{8F99E123-8249-4EFD-886F-8E24A2A01AB9}"/>
  </w:font>
  <w:font w:name="Cambria">
    <w:panose1 w:val="02040503050406030204"/>
    <w:charset w:val="00"/>
    <w:family w:val="roman"/>
    <w:pitch w:val="variable"/>
    <w:sig w:usb0="E00006FF" w:usb1="420024FF" w:usb2="02000000" w:usb3="00000000" w:csb0="0000019F" w:csb1="00000000"/>
    <w:embedRegular r:id="rId8" w:fontKey="{B044170E-D1A3-43D1-AF2D-C72C4852AF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A" w14:textId="77777777" w:rsidR="00411BF0" w:rsidRDefault="00411BF0">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7" w14:textId="7F7CE7B6" w:rsidR="00411BF0" w:rsidRDefault="00837F4F">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3532C9">
      <w:rPr>
        <w:noProof/>
        <w:color w:val="000000"/>
      </w:rPr>
      <w:t>1</w:t>
    </w:r>
    <w:r>
      <w:rPr>
        <w:color w:val="000000"/>
      </w:rPr>
      <w:fldChar w:fldCharType="end"/>
    </w:r>
  </w:p>
  <w:p w14:paraId="00000028" w14:textId="77777777" w:rsidR="00411BF0" w:rsidRDefault="00411BF0">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9" w14:textId="77777777" w:rsidR="00411BF0" w:rsidRDefault="00411BF0">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9B17B1" w14:textId="77777777" w:rsidR="003500D8" w:rsidRDefault="003500D8">
      <w:r>
        <w:separator/>
      </w:r>
    </w:p>
  </w:footnote>
  <w:footnote w:type="continuationSeparator" w:id="0">
    <w:p w14:paraId="46A327D4" w14:textId="77777777" w:rsidR="003500D8" w:rsidRDefault="003500D8">
      <w:r>
        <w:continuationSeparator/>
      </w:r>
    </w:p>
  </w:footnote>
  <w:footnote w:type="continuationNotice" w:id="1">
    <w:p w14:paraId="1B054BFE" w14:textId="77777777" w:rsidR="003500D8" w:rsidRDefault="003500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6" w14:textId="77777777" w:rsidR="00411BF0" w:rsidRDefault="00411BF0">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2" w14:textId="77777777" w:rsidR="00411BF0" w:rsidRDefault="00837F4F">
    <w:pPr>
      <w:ind w:left="-120"/>
      <w:jc w:val="both"/>
      <w:rPr>
        <w:rFonts w:ascii="Calibri" w:eastAsia="Calibri" w:hAnsi="Calibri" w:cs="Calibri"/>
        <w:b/>
        <w:sz w:val="40"/>
        <w:szCs w:val="40"/>
      </w:rPr>
    </w:pPr>
    <w:r>
      <w:rPr>
        <w:noProof/>
      </w:rPr>
      <w:drawing>
        <wp:anchor distT="114300" distB="114300" distL="114300" distR="114300" simplePos="0" relativeHeight="251658240" behindDoc="0" locked="0" layoutInCell="1" hidden="0" allowOverlap="1" wp14:anchorId="0DD717F1" wp14:editId="0FBE340C">
          <wp:simplePos x="0" y="0"/>
          <wp:positionH relativeFrom="column">
            <wp:posOffset>4114800</wp:posOffset>
          </wp:positionH>
          <wp:positionV relativeFrom="paragraph">
            <wp:posOffset>-304785</wp:posOffset>
          </wp:positionV>
          <wp:extent cx="1547842" cy="997267"/>
          <wp:effectExtent l="0" t="0" r="0" b="0"/>
          <wp:wrapSquare wrapText="bothSides" distT="114300" distB="114300" distL="114300" distR="114300"/>
          <wp:docPr id="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14:paraId="00000023" w14:textId="77777777" w:rsidR="00411BF0" w:rsidRDefault="00837F4F">
    <w:pPr>
      <w:ind w:left="-120"/>
      <w:jc w:val="both"/>
      <w:rPr>
        <w:rFonts w:ascii="Roboto" w:eastAsia="Roboto" w:hAnsi="Roboto" w:cs="Roboto"/>
        <w:sz w:val="22"/>
        <w:szCs w:val="22"/>
      </w:rPr>
    </w:pPr>
    <w:r>
      <w:rPr>
        <w:rFonts w:ascii="Roboto" w:eastAsia="Roboto" w:hAnsi="Roboto" w:cs="Roboto"/>
        <w:b/>
        <w:sz w:val="40"/>
        <w:szCs w:val="40"/>
      </w:rPr>
      <w:t>NOTA DE PRENSA</w:t>
    </w:r>
    <w:r>
      <w:rPr>
        <w:rFonts w:ascii="Roboto" w:eastAsia="Roboto" w:hAnsi="Roboto" w:cs="Roboto"/>
        <w:sz w:val="22"/>
        <w:szCs w:val="22"/>
      </w:rPr>
      <w:t xml:space="preserve"> </w:t>
    </w:r>
  </w:p>
  <w:p w14:paraId="00000024" w14:textId="77777777" w:rsidR="00411BF0" w:rsidRDefault="00411BF0">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5" w14:textId="77777777" w:rsidR="00411BF0" w:rsidRDefault="00411BF0">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450CF"/>
    <w:multiLevelType w:val="multilevel"/>
    <w:tmpl w:val="ACD0202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0914381"/>
    <w:multiLevelType w:val="multilevel"/>
    <w:tmpl w:val="FFFFFFFF"/>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2540868">
    <w:abstractNumId w:val="0"/>
  </w:num>
  <w:num w:numId="2" w16cid:durableId="9991636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6C5"/>
    <w:rsid w:val="000461FD"/>
    <w:rsid w:val="000D5429"/>
    <w:rsid w:val="00157533"/>
    <w:rsid w:val="001A4D77"/>
    <w:rsid w:val="003500D8"/>
    <w:rsid w:val="003532C9"/>
    <w:rsid w:val="003B6440"/>
    <w:rsid w:val="00411BF0"/>
    <w:rsid w:val="00666563"/>
    <w:rsid w:val="00673EB3"/>
    <w:rsid w:val="00762487"/>
    <w:rsid w:val="00775D8F"/>
    <w:rsid w:val="00804E2F"/>
    <w:rsid w:val="008243A4"/>
    <w:rsid w:val="00837F4F"/>
    <w:rsid w:val="009A1250"/>
    <w:rsid w:val="00A82289"/>
    <w:rsid w:val="00AB1BF2"/>
    <w:rsid w:val="00AC16C5"/>
    <w:rsid w:val="00B36229"/>
    <w:rsid w:val="00B403B3"/>
    <w:rsid w:val="00BC2296"/>
    <w:rsid w:val="00CF24DD"/>
    <w:rsid w:val="00E97435"/>
    <w:rsid w:val="23C10E22"/>
    <w:rsid w:val="3260C327"/>
    <w:rsid w:val="547DA1C7"/>
    <w:rsid w:val="54FBC29B"/>
    <w:rsid w:val="69C1DF32"/>
    <w:rsid w:val="6BDDA5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CDFC1"/>
  <w15:docId w15:val="{C72D7634-889A-4129-8661-79DD7B7BE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9">
    <w:name w:val="Table Normal19"/>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paragraph" w:styleId="Revisin">
    <w:name w:val="Revision"/>
    <w:hidden/>
    <w:uiPriority w:val="99"/>
    <w:semiHidden/>
    <w:rsid w:val="00AB1BF2"/>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semiHidden/>
    <w:unhideWhenUsed/>
    <w:rsid w:val="00762487"/>
    <w:pPr>
      <w:tabs>
        <w:tab w:val="center" w:pos="4252"/>
        <w:tab w:val="right" w:pos="8504"/>
      </w:tabs>
    </w:pPr>
  </w:style>
  <w:style w:type="character" w:customStyle="1" w:styleId="EncabezadoCar">
    <w:name w:val="Encabezado Car"/>
    <w:basedOn w:val="Fuentedeprrafopredeter"/>
    <w:link w:val="Encabezado"/>
    <w:uiPriority w:val="99"/>
    <w:semiHidden/>
    <w:rsid w:val="00762487"/>
  </w:style>
  <w:style w:type="paragraph" w:styleId="Piedepgina">
    <w:name w:val="footer"/>
    <w:basedOn w:val="Normal"/>
    <w:link w:val="PiedepginaCar"/>
    <w:uiPriority w:val="99"/>
    <w:semiHidden/>
    <w:unhideWhenUsed/>
    <w:rsid w:val="00762487"/>
    <w:pPr>
      <w:tabs>
        <w:tab w:val="center" w:pos="4252"/>
        <w:tab w:val="right" w:pos="8504"/>
      </w:tabs>
    </w:pPr>
  </w:style>
  <w:style w:type="character" w:customStyle="1" w:styleId="PiedepginaCar">
    <w:name w:val="Pie de página Car"/>
    <w:basedOn w:val="Fuentedeprrafopredeter"/>
    <w:link w:val="Piedepgina"/>
    <w:uiPriority w:val="99"/>
    <w:semiHidden/>
    <w:rsid w:val="00762487"/>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styleId="Hipervnculo">
    <w:name w:val="Hyperlink"/>
    <w:basedOn w:val="Fuentedeprrafopredeter"/>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nac.es/"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eur-lex.europa.eu/legal-content/ES/TXT/PDF/?uri=CELEX:32021R0808&amp;from=ES" TargetMode="External"/><Relationship Id="rId17" Type="http://schemas.openxmlformats.org/officeDocument/2006/relationships/image" Target="media/image1.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enac.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gricultura.gencat.cat/ca/ambits/alimentacio/laboratori-agroalimentari/"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enac.es/documents/7020/dd64d90a-301c-46f6-b2a9-a206409a7ba6"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evamc@varenga.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ac.es/"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JVeSZ6Bu3BUPZfOF81XQes4Tgw==">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</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3D46EE-CB80-4EEC-BD4B-B860F70A61C5}">
  <ds:schemaRefs>
    <ds:schemaRef ds:uri="909e21e3-a2e2-47ca-be0e-9c3a9bef9292"/>
    <ds:schemaRef ds:uri="http://schemas.microsoft.com/office/2006/documentManagement/types"/>
    <ds:schemaRef ds:uri="http://purl.org/dc/terms/"/>
    <ds:schemaRef ds:uri="http://purl.org/dc/elements/1.1/"/>
    <ds:schemaRef ds:uri="http://schemas.microsoft.com/office/infopath/2007/PartnerControls"/>
    <ds:schemaRef ds:uri="6e290ce1-b2e7-4ccb-948d-a290ef611fa1"/>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5CC21BF0-28A8-4C40-9A7A-5DD7F0CE55BC}">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F0A31A1-3008-4766-99A6-6CD050BB2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796</Words>
  <Characters>4380</Characters>
  <Application>Microsoft Office Word</Application>
  <DocSecurity>0</DocSecurity>
  <Lines>36</Lines>
  <Paragraphs>10</Paragraphs>
  <ScaleCrop>false</ScaleCrop>
  <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Diaz Pozo</dc:creator>
  <cp:keywords/>
  <cp:lastModifiedBy>Denise Diaz Pozo</cp:lastModifiedBy>
  <cp:revision>8</cp:revision>
  <dcterms:created xsi:type="dcterms:W3CDTF">2024-07-10T18:22:00Z</dcterms:created>
  <dcterms:modified xsi:type="dcterms:W3CDTF">2024-07-29T11:23:00Z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