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951F61" w:rsidRDefault="00951F61" w14:paraId="181D42E2" w14:textId="77777777">
      <w:pPr>
        <w:jc w:val="center"/>
        <w:rPr>
          <w:rFonts w:ascii="Roboto" w:hAnsi="Roboto" w:eastAsia="Roboto" w:cs="Roboto"/>
          <w:b/>
          <w:sz w:val="32"/>
          <w:szCs w:val="32"/>
        </w:rPr>
      </w:pPr>
    </w:p>
    <w:p w:rsidR="00951F61" w:rsidRDefault="00951F61" w14:paraId="181D42E3" w14:textId="77777777">
      <w:pPr>
        <w:jc w:val="center"/>
        <w:rPr>
          <w:rFonts w:ascii="Roboto" w:hAnsi="Roboto" w:eastAsia="Roboto" w:cs="Roboto"/>
          <w:b/>
          <w:sz w:val="32"/>
          <w:szCs w:val="32"/>
        </w:rPr>
      </w:pPr>
    </w:p>
    <w:p w:rsidR="00951F61" w:rsidRDefault="00087608" w14:paraId="181D42E4" w14:textId="77777777">
      <w:pPr>
        <w:jc w:val="center"/>
        <w:rPr>
          <w:rFonts w:ascii="Roboto" w:hAnsi="Roboto" w:eastAsia="Roboto" w:cs="Roboto"/>
          <w:b/>
          <w:sz w:val="32"/>
          <w:szCs w:val="32"/>
        </w:rPr>
      </w:pPr>
      <w:r>
        <w:rPr>
          <w:rFonts w:ascii="Roboto" w:hAnsi="Roboto" w:eastAsia="Roboto" w:cs="Roboto"/>
          <w:b/>
          <w:sz w:val="32"/>
          <w:szCs w:val="32"/>
        </w:rPr>
        <w:t>El laboratorio de Reactivos Para Diagnóstico, acreditado por ENAC para realizar ensayos de rendimiento de medios de cultivo listos para su uso</w:t>
      </w:r>
    </w:p>
    <w:p w:rsidR="00951F61" w:rsidRDefault="00087608" w14:paraId="181D42E5" w14:textId="77777777">
      <w:pPr>
        <w:jc w:val="center"/>
        <w:rPr>
          <w:rFonts w:ascii="Roboto" w:hAnsi="Roboto" w:eastAsia="Roboto" w:cs="Roboto"/>
          <w:b/>
          <w:sz w:val="20"/>
          <w:szCs w:val="20"/>
        </w:rPr>
      </w:pPr>
      <w:r>
        <w:rPr>
          <w:rFonts w:ascii="Roboto" w:hAnsi="Roboto" w:eastAsia="Roboto" w:cs="Roboto"/>
          <w:b/>
          <w:sz w:val="20"/>
          <w:szCs w:val="20"/>
        </w:rPr>
        <w:t xml:space="preserve"> </w:t>
      </w:r>
    </w:p>
    <w:p w:rsidR="00951F61" w:rsidP="6A467132" w:rsidRDefault="00087608" w14:paraId="181D42E6" w14:textId="5E5B7120">
      <w:pPr>
        <w:numPr>
          <w:ilvl w:val="0"/>
          <w:numId w:val="1"/>
        </w:numPr>
        <w:pBdr>
          <w:top w:val="none" w:color="000000" w:sz="0" w:space="0"/>
          <w:bottom w:val="none" w:color="000000" w:sz="0" w:space="0"/>
          <w:right w:val="none" w:color="000000" w:sz="0" w:space="0"/>
          <w:between w:val="none" w:color="000000" w:sz="0" w:space="0"/>
        </w:pBdr>
        <w:jc w:val="both"/>
        <w:rPr>
          <w:rFonts w:ascii="Roboto" w:hAnsi="Roboto" w:eastAsia="Roboto" w:cs="Roboto"/>
          <w:b w:val="1"/>
          <w:bCs w:val="1"/>
          <w:sz w:val="20"/>
          <w:szCs w:val="20"/>
        </w:rPr>
      </w:pPr>
      <w:r w:rsidRPr="6A467132" w:rsidR="00087608">
        <w:rPr>
          <w:rFonts w:ascii="Roboto" w:hAnsi="Roboto" w:eastAsia="Roboto" w:cs="Roboto"/>
          <w:b w:val="1"/>
          <w:bCs w:val="1"/>
          <w:sz w:val="20"/>
          <w:szCs w:val="20"/>
          <w:highlight w:val="white"/>
        </w:rPr>
        <w:t>“</w:t>
      </w:r>
      <w:r w:rsidRPr="6A467132" w:rsidR="00087608">
        <w:rPr>
          <w:rFonts w:ascii="Roboto" w:hAnsi="Roboto" w:eastAsia="Roboto" w:cs="Roboto"/>
          <w:b w:val="1"/>
          <w:bCs w:val="1"/>
          <w:sz w:val="20"/>
          <w:szCs w:val="20"/>
        </w:rPr>
        <w:t>La acreditación de ENAC es un instrumento clave para facilitar la exportación de nuestros productos. Gracias a los acuerdos internacionales que ENAC tiene con más de 100 países, los resultados acreditados del Laboratorio-RPD son reconocidos globalmente. Esto nos permite acceder a mercados internacionales de forma más eficiente”</w:t>
      </w:r>
      <w:r w:rsidRPr="6A467132" w:rsidR="00087608">
        <w:rPr>
          <w:rFonts w:ascii="Roboto" w:hAnsi="Roboto" w:eastAsia="Roboto" w:cs="Roboto"/>
          <w:b w:val="1"/>
          <w:bCs w:val="1"/>
          <w:sz w:val="20"/>
          <w:szCs w:val="20"/>
          <w:highlight w:val="white"/>
        </w:rPr>
        <w:t xml:space="preserve">, Daniela </w:t>
      </w:r>
      <w:r w:rsidRPr="6A467132" w:rsidR="00087608">
        <w:rPr>
          <w:rFonts w:ascii="Roboto" w:hAnsi="Roboto" w:eastAsia="Roboto" w:cs="Roboto"/>
          <w:b w:val="1"/>
          <w:bCs w:val="1"/>
          <w:sz w:val="20"/>
          <w:szCs w:val="20"/>
          <w:highlight w:val="white"/>
        </w:rPr>
        <w:t>Terlevich</w:t>
      </w:r>
      <w:r w:rsidRPr="6A467132" w:rsidR="00087608">
        <w:rPr>
          <w:rFonts w:ascii="Roboto" w:hAnsi="Roboto" w:eastAsia="Roboto" w:cs="Roboto"/>
          <w:b w:val="1"/>
          <w:bCs w:val="1"/>
          <w:sz w:val="20"/>
          <w:szCs w:val="20"/>
          <w:highlight w:val="white"/>
        </w:rPr>
        <w:t xml:space="preserve">, </w:t>
      </w:r>
      <w:r w:rsidRPr="6A467132" w:rsidR="00087608">
        <w:rPr>
          <w:rFonts w:ascii="Roboto" w:hAnsi="Roboto" w:eastAsia="Roboto" w:cs="Roboto"/>
          <w:b w:val="1"/>
          <w:bCs w:val="1"/>
          <w:sz w:val="20"/>
          <w:szCs w:val="20"/>
          <w:highlight w:val="white"/>
        </w:rPr>
        <w:t>Quality</w:t>
      </w:r>
      <w:r w:rsidRPr="6A467132" w:rsidR="00087608">
        <w:rPr>
          <w:rFonts w:ascii="Roboto" w:hAnsi="Roboto" w:eastAsia="Roboto" w:cs="Roboto"/>
          <w:b w:val="1"/>
          <w:bCs w:val="1"/>
          <w:sz w:val="20"/>
          <w:szCs w:val="20"/>
          <w:highlight w:val="white"/>
        </w:rPr>
        <w:t xml:space="preserve"> Manager de Reactivos para Diagnóstico</w:t>
      </w:r>
    </w:p>
    <w:p w:rsidR="00951F61" w:rsidRDefault="00951F61" w14:paraId="181D42E7" w14:textId="77777777">
      <w:pPr>
        <w:pBdr>
          <w:top w:val="none" w:color="000000" w:sz="0" w:space="0"/>
          <w:bottom w:val="none" w:color="000000" w:sz="0" w:space="0"/>
          <w:right w:val="none" w:color="000000" w:sz="0" w:space="0"/>
          <w:between w:val="none" w:color="000000" w:sz="0" w:space="0"/>
        </w:pBdr>
        <w:ind w:left="720"/>
        <w:jc w:val="both"/>
        <w:rPr>
          <w:rFonts w:ascii="Roboto" w:hAnsi="Roboto" w:eastAsia="Roboto" w:cs="Roboto"/>
          <w:b/>
          <w:sz w:val="20"/>
          <w:szCs w:val="20"/>
        </w:rPr>
      </w:pPr>
    </w:p>
    <w:p w:rsidR="00951F61" w:rsidRDefault="00087608" w14:paraId="181D42E8" w14:textId="516A6D2F">
      <w:pPr>
        <w:jc w:val="both"/>
        <w:rPr>
          <w:rFonts w:ascii="Roboto" w:hAnsi="Roboto" w:eastAsia="Roboto" w:cs="Roboto"/>
          <w:sz w:val="22"/>
          <w:szCs w:val="22"/>
        </w:rPr>
      </w:pPr>
      <w:r w:rsidRPr="6A467132" w:rsidR="00087608">
        <w:rPr>
          <w:rFonts w:ascii="Roboto" w:hAnsi="Roboto" w:eastAsia="Roboto" w:cs="Roboto"/>
          <w:sz w:val="22"/>
          <w:szCs w:val="22"/>
        </w:rPr>
        <w:t>Madrid, 1</w:t>
      </w:r>
      <w:r w:rsidRPr="6A467132" w:rsidR="7B0304D8">
        <w:rPr>
          <w:rFonts w:ascii="Roboto" w:hAnsi="Roboto" w:eastAsia="Roboto" w:cs="Roboto"/>
          <w:sz w:val="22"/>
          <w:szCs w:val="22"/>
        </w:rPr>
        <w:t>1</w:t>
      </w:r>
      <w:r w:rsidRPr="6A467132" w:rsidR="00087608">
        <w:rPr>
          <w:rFonts w:ascii="Roboto" w:hAnsi="Roboto" w:eastAsia="Roboto" w:cs="Roboto"/>
          <w:sz w:val="22"/>
          <w:szCs w:val="22"/>
        </w:rPr>
        <w:t xml:space="preserve"> de marzo de 2025.- ​La </w:t>
      </w:r>
      <w:hyperlink r:id="R250f7aa403a84813">
        <w:r w:rsidRPr="6A467132" w:rsidR="00951F61">
          <w:rPr>
            <w:rFonts w:ascii="Roboto" w:hAnsi="Roboto" w:eastAsia="Roboto" w:cs="Roboto"/>
            <w:color w:val="1155CC"/>
            <w:sz w:val="22"/>
            <w:szCs w:val="22"/>
            <w:u w:val="single"/>
          </w:rPr>
          <w:t>Entidad Nacional de Acreditación</w:t>
        </w:r>
      </w:hyperlink>
      <w:r w:rsidRPr="6A467132" w:rsidR="00087608">
        <w:rPr>
          <w:rFonts w:ascii="Roboto" w:hAnsi="Roboto" w:eastAsia="Roboto" w:cs="Roboto"/>
          <w:sz w:val="22"/>
          <w:szCs w:val="22"/>
        </w:rPr>
        <w:t xml:space="preserve"> (ENAC) ha concedido la acreditación conforme a la norma UNE-EN ISO/IEC 17025 a </w:t>
      </w:r>
      <w:r w:rsidRPr="6A467132" w:rsidR="00087608">
        <w:rPr>
          <w:rFonts w:ascii="Roboto" w:hAnsi="Roboto" w:eastAsia="Roboto" w:cs="Roboto"/>
          <w:b w:val="1"/>
          <w:bCs w:val="1"/>
          <w:sz w:val="22"/>
          <w:szCs w:val="22"/>
        </w:rPr>
        <w:t>Reactivos Para Diagnóstico (RPD)</w:t>
      </w:r>
      <w:r w:rsidRPr="6A467132" w:rsidR="00087608">
        <w:rPr>
          <w:rFonts w:ascii="Roboto" w:hAnsi="Roboto" w:eastAsia="Roboto" w:cs="Roboto"/>
          <w:sz w:val="22"/>
          <w:szCs w:val="22"/>
        </w:rPr>
        <w:t xml:space="preserve">, compañía dedicada a la fabricación de medios de cultivo para microbiología. En concreto, su laboratorio se ha acreditado para la realización de ensayos de rendimiento (productividad, selectividad y especificidad) de medios de cultivo listos </w:t>
      </w:r>
      <w:r w:rsidRPr="6A467132" w:rsidR="00087608">
        <w:rPr>
          <w:rFonts w:ascii="Roboto" w:hAnsi="Roboto" w:eastAsia="Roboto" w:cs="Roboto"/>
          <w:b w:val="1"/>
          <w:bCs w:val="1"/>
          <w:sz w:val="22"/>
          <w:szCs w:val="22"/>
        </w:rPr>
        <w:t>para su uso en el ámbito farmacéutico y cosmético que produce su propia fábrica</w:t>
      </w:r>
      <w:r w:rsidRPr="6A467132" w:rsidR="00087608">
        <w:rPr>
          <w:rFonts w:ascii="Roboto" w:hAnsi="Roboto" w:eastAsia="Roboto" w:cs="Roboto"/>
          <w:sz w:val="22"/>
          <w:szCs w:val="22"/>
        </w:rPr>
        <w:t>.</w:t>
      </w:r>
    </w:p>
    <w:p w:rsidR="00951F61" w:rsidRDefault="00951F61" w14:paraId="181D42E9" w14:textId="77777777">
      <w:pPr>
        <w:jc w:val="both"/>
        <w:rPr>
          <w:rFonts w:ascii="Roboto" w:hAnsi="Roboto" w:eastAsia="Roboto" w:cs="Roboto"/>
          <w:sz w:val="22"/>
          <w:szCs w:val="22"/>
        </w:rPr>
      </w:pPr>
    </w:p>
    <w:p w:rsidR="00951F61" w:rsidRDefault="00087608" w14:paraId="181D42EA" w14:textId="77777777">
      <w:pPr>
        <w:shd w:val="clear" w:color="auto" w:fill="FFFFFF"/>
        <w:jc w:val="both"/>
        <w:rPr>
          <w:rFonts w:ascii="Roboto" w:hAnsi="Roboto" w:eastAsia="Roboto" w:cs="Roboto"/>
          <w:sz w:val="22"/>
          <w:szCs w:val="22"/>
          <w:highlight w:val="white"/>
        </w:rPr>
      </w:pPr>
      <w:r>
        <w:rPr>
          <w:rFonts w:ascii="Roboto" w:hAnsi="Roboto" w:eastAsia="Roboto" w:cs="Roboto"/>
          <w:b/>
          <w:sz w:val="22"/>
          <w:szCs w:val="22"/>
          <w:highlight w:val="white"/>
        </w:rPr>
        <w:t xml:space="preserve">Daniela </w:t>
      </w:r>
      <w:proofErr w:type="spellStart"/>
      <w:r>
        <w:rPr>
          <w:rFonts w:ascii="Roboto" w:hAnsi="Roboto" w:eastAsia="Roboto" w:cs="Roboto"/>
          <w:b/>
          <w:sz w:val="22"/>
          <w:szCs w:val="22"/>
          <w:highlight w:val="white"/>
        </w:rPr>
        <w:t>Terlevich</w:t>
      </w:r>
      <w:proofErr w:type="spellEnd"/>
      <w:r>
        <w:rPr>
          <w:rFonts w:ascii="Roboto" w:hAnsi="Roboto" w:eastAsia="Roboto" w:cs="Roboto"/>
          <w:b/>
          <w:sz w:val="22"/>
          <w:szCs w:val="22"/>
          <w:highlight w:val="white"/>
        </w:rPr>
        <w:t xml:space="preserve">, </w:t>
      </w:r>
      <w:proofErr w:type="spellStart"/>
      <w:r>
        <w:rPr>
          <w:rFonts w:ascii="Roboto" w:hAnsi="Roboto" w:eastAsia="Roboto" w:cs="Roboto"/>
          <w:b/>
          <w:sz w:val="22"/>
          <w:szCs w:val="22"/>
          <w:highlight w:val="white"/>
        </w:rPr>
        <w:t>Quality</w:t>
      </w:r>
      <w:proofErr w:type="spellEnd"/>
      <w:r>
        <w:rPr>
          <w:rFonts w:ascii="Roboto" w:hAnsi="Roboto" w:eastAsia="Roboto" w:cs="Roboto"/>
          <w:b/>
          <w:sz w:val="22"/>
          <w:szCs w:val="22"/>
          <w:highlight w:val="white"/>
        </w:rPr>
        <w:t xml:space="preserve"> Manager de Reactivos para Diagnóstico</w:t>
      </w:r>
      <w:r>
        <w:rPr>
          <w:rFonts w:ascii="Roboto" w:hAnsi="Roboto" w:eastAsia="Roboto" w:cs="Roboto"/>
          <w:sz w:val="22"/>
          <w:szCs w:val="22"/>
        </w:rPr>
        <w:t>, afirma que “</w:t>
      </w:r>
      <w:r>
        <w:rPr>
          <w:rFonts w:ascii="Roboto" w:hAnsi="Roboto" w:eastAsia="Roboto" w:cs="Roboto"/>
          <w:sz w:val="22"/>
          <w:szCs w:val="22"/>
          <w:highlight w:val="white"/>
        </w:rPr>
        <w:t xml:space="preserve">los ensayos acreditados en el ámbito cosmético y farmacéutico son fundamentales para demostrar el cumplimiento de los estándares de calidad que aplican a los medios de cultivo que se producen en Reactivos Para Diagnóstico y se emplean en estos sectores (ISO 4973 y Farmacopea)” </w:t>
      </w:r>
    </w:p>
    <w:p w:rsidR="00951F61" w:rsidRDefault="00951F61" w14:paraId="181D42EB" w14:textId="77777777">
      <w:pPr>
        <w:shd w:val="clear" w:color="auto" w:fill="FFFFFF"/>
        <w:jc w:val="both"/>
        <w:rPr>
          <w:rFonts w:ascii="Roboto" w:hAnsi="Roboto" w:eastAsia="Roboto" w:cs="Roboto"/>
          <w:sz w:val="22"/>
          <w:szCs w:val="22"/>
          <w:highlight w:val="white"/>
        </w:rPr>
      </w:pPr>
    </w:p>
    <w:p w:rsidR="00951F61" w:rsidRDefault="00087608" w14:paraId="181D42EC" w14:textId="77777777">
      <w:pPr>
        <w:spacing w:after="160"/>
        <w:jc w:val="both"/>
        <w:rPr>
          <w:rFonts w:ascii="Roboto" w:hAnsi="Roboto" w:eastAsia="Roboto" w:cs="Roboto"/>
          <w:sz w:val="22"/>
          <w:szCs w:val="22"/>
          <w:highlight w:val="white"/>
        </w:rPr>
      </w:pPr>
      <w:r>
        <w:rPr>
          <w:rFonts w:ascii="Roboto" w:hAnsi="Roboto" w:eastAsia="Roboto" w:cs="Roboto"/>
          <w:sz w:val="22"/>
          <w:szCs w:val="22"/>
        </w:rPr>
        <w:t xml:space="preserve">Desde el año 2020 está acreditada para la realización de ensayos según la norma ISO 11133, “norma muy completa que proporciona métodos para evaluar la calidad de los medios de cultivo y define criterios de aceptación en el ámbito agroalimentario y que de manera generalizada se ha usado como norma de referencia por los laboratorios en otros ámbitos de aplicación”, apunta </w:t>
      </w:r>
      <w:proofErr w:type="spellStart"/>
      <w:r>
        <w:rPr>
          <w:rFonts w:ascii="Roboto" w:hAnsi="Roboto" w:eastAsia="Roboto" w:cs="Roboto"/>
          <w:sz w:val="22"/>
          <w:szCs w:val="22"/>
          <w:highlight w:val="white"/>
        </w:rPr>
        <w:t>Terlevich</w:t>
      </w:r>
      <w:proofErr w:type="spellEnd"/>
      <w:r>
        <w:rPr>
          <w:rFonts w:ascii="Roboto" w:hAnsi="Roboto" w:eastAsia="Roboto" w:cs="Roboto"/>
          <w:sz w:val="22"/>
          <w:szCs w:val="22"/>
          <w:highlight w:val="white"/>
        </w:rPr>
        <w:t xml:space="preserve">. </w:t>
      </w:r>
    </w:p>
    <w:p w:rsidR="00951F61" w:rsidRDefault="00087608" w14:paraId="181D42ED" w14:textId="77777777">
      <w:pPr>
        <w:jc w:val="both"/>
        <w:rPr>
          <w:rFonts w:ascii="Roboto" w:hAnsi="Roboto" w:eastAsia="Roboto" w:cs="Roboto"/>
          <w:b/>
          <w:sz w:val="22"/>
          <w:szCs w:val="22"/>
          <w:highlight w:val="white"/>
        </w:rPr>
      </w:pPr>
      <w:r>
        <w:rPr>
          <w:rFonts w:ascii="Roboto" w:hAnsi="Roboto" w:eastAsia="Roboto" w:cs="Roboto"/>
          <w:sz w:val="22"/>
          <w:szCs w:val="22"/>
          <w:highlight w:val="white"/>
        </w:rPr>
        <w:t xml:space="preserve">“La obtención de esta acreditación ha tenido un impacto significativo, consolidando nuestro perfil como proveedor tanto en el mercado nacional como internacional. Esta acreditación ha sido fundamental para garantizar resultados fiables, esenciales para los productos alimentarios, que deben cumplir con estrictos estándares de calidad y seguridad”, recalca la </w:t>
      </w:r>
      <w:proofErr w:type="spellStart"/>
      <w:r>
        <w:rPr>
          <w:rFonts w:ascii="Roboto" w:hAnsi="Roboto" w:eastAsia="Roboto" w:cs="Roboto"/>
          <w:sz w:val="22"/>
          <w:szCs w:val="22"/>
          <w:highlight w:val="white"/>
        </w:rPr>
        <w:t>Quality</w:t>
      </w:r>
      <w:proofErr w:type="spellEnd"/>
      <w:r>
        <w:rPr>
          <w:rFonts w:ascii="Roboto" w:hAnsi="Roboto" w:eastAsia="Roboto" w:cs="Roboto"/>
          <w:sz w:val="22"/>
          <w:szCs w:val="22"/>
          <w:highlight w:val="white"/>
        </w:rPr>
        <w:t xml:space="preserve"> Manager de Reactivos para Diagnóstico</w:t>
      </w:r>
      <w:r>
        <w:rPr>
          <w:rFonts w:ascii="Roboto" w:hAnsi="Roboto" w:eastAsia="Roboto" w:cs="Roboto"/>
          <w:b/>
          <w:sz w:val="22"/>
          <w:szCs w:val="22"/>
          <w:highlight w:val="white"/>
        </w:rPr>
        <w:t xml:space="preserve">. </w:t>
      </w:r>
    </w:p>
    <w:p w:rsidR="00951F61" w:rsidRDefault="00951F61" w14:paraId="181D42EE" w14:textId="77777777">
      <w:pPr>
        <w:jc w:val="both"/>
        <w:rPr>
          <w:rFonts w:ascii="Roboto" w:hAnsi="Roboto" w:eastAsia="Roboto" w:cs="Roboto"/>
          <w:b/>
          <w:sz w:val="22"/>
          <w:szCs w:val="22"/>
          <w:highlight w:val="white"/>
        </w:rPr>
      </w:pPr>
    </w:p>
    <w:p w:rsidR="00951F61" w:rsidRDefault="00087608" w14:paraId="181D42EF" w14:textId="494621C5">
      <w:pPr>
        <w:spacing w:after="160"/>
        <w:jc w:val="both"/>
        <w:rPr>
          <w:rFonts w:ascii="Roboto" w:hAnsi="Roboto" w:eastAsia="Roboto" w:cs="Roboto"/>
          <w:sz w:val="22"/>
          <w:szCs w:val="22"/>
        </w:rPr>
      </w:pPr>
      <w:r w:rsidRPr="6A467132" w:rsidR="00087608">
        <w:rPr>
          <w:rFonts w:ascii="Roboto" w:hAnsi="Roboto" w:eastAsia="Roboto" w:cs="Roboto"/>
          <w:sz w:val="22"/>
          <w:szCs w:val="22"/>
        </w:rPr>
        <w:t>A partir de aquí</w:t>
      </w:r>
      <w:r w:rsidRPr="6A467132" w:rsidR="00087608">
        <w:rPr>
          <w:rFonts w:ascii="Roboto" w:hAnsi="Roboto" w:eastAsia="Roboto" w:cs="Roboto"/>
          <w:sz w:val="22"/>
          <w:szCs w:val="22"/>
        </w:rPr>
        <w:t>, continúa, “</w:t>
      </w:r>
      <w:r w:rsidRPr="6A467132" w:rsidR="00087608">
        <w:rPr>
          <w:rFonts w:ascii="Roboto" w:hAnsi="Roboto" w:eastAsia="Roboto" w:cs="Roboto"/>
          <w:sz w:val="22"/>
          <w:szCs w:val="22"/>
          <w:highlight w:val="white"/>
        </w:rPr>
        <w:t xml:space="preserve">decidimos implementar la acreditación ENAC también en el ámbito cosmético y farmacéutico siguiendo los requisitos de la norma ISO 4973 y Farmacopea, demostrando así de manera específica el cumplimento de los diferentes estándares que aplican al sector agroalimentario, cosmético y farmacéutico”. </w:t>
      </w:r>
    </w:p>
    <w:p w:rsidR="00951F61" w:rsidP="786BD00F" w:rsidRDefault="00951F61" w14:paraId="181D42F2" w14:textId="38A75FC5">
      <w:pPr>
        <w:jc w:val="both"/>
        <w:rPr>
          <w:rFonts w:ascii="Roboto" w:hAnsi="Roboto" w:eastAsia="Roboto" w:cs="Roboto"/>
          <w:b/>
          <w:bCs/>
          <w:sz w:val="22"/>
          <w:szCs w:val="22"/>
          <w:highlight w:val="white"/>
        </w:rPr>
      </w:pPr>
    </w:p>
    <w:p w:rsidRPr="00270872" w:rsidR="00951F61" w:rsidP="786BD00F" w:rsidRDefault="75F9885E" w14:paraId="3844C70C" w14:textId="68479239">
      <w:pPr>
        <w:jc w:val="both"/>
        <w:rPr>
          <w:rFonts w:ascii="Roboto" w:hAnsi="Roboto" w:eastAsia="Roboto" w:cs="Roboto"/>
          <w:color w:val="000000" w:themeColor="text1"/>
          <w:sz w:val="22"/>
          <w:szCs w:val="22"/>
        </w:rPr>
      </w:pPr>
      <w:r w:rsidRPr="786BD00F">
        <w:rPr>
          <w:rFonts w:ascii="Roboto" w:hAnsi="Roboto" w:eastAsia="Roboto" w:cs="Roboto"/>
          <w:color w:val="000000" w:themeColor="text1"/>
          <w:sz w:val="22"/>
          <w:szCs w:val="22"/>
        </w:rPr>
        <w:t xml:space="preserve">Para </w:t>
      </w:r>
      <w:proofErr w:type="spellStart"/>
      <w:r w:rsidRPr="786BD00F">
        <w:rPr>
          <w:rFonts w:ascii="Roboto" w:hAnsi="Roboto" w:eastAsia="Roboto" w:cs="Roboto"/>
          <w:color w:val="000000" w:themeColor="text1"/>
          <w:sz w:val="22"/>
          <w:szCs w:val="22"/>
        </w:rPr>
        <w:t>Terlevich</w:t>
      </w:r>
      <w:proofErr w:type="spellEnd"/>
      <w:r w:rsidR="00E231C1">
        <w:rPr>
          <w:rFonts w:ascii="Roboto" w:hAnsi="Roboto" w:eastAsia="Roboto" w:cs="Roboto"/>
          <w:color w:val="000000" w:themeColor="text1"/>
          <w:sz w:val="22"/>
          <w:szCs w:val="22"/>
        </w:rPr>
        <w:t>,</w:t>
      </w:r>
      <w:r w:rsidRPr="786BD00F">
        <w:rPr>
          <w:rFonts w:ascii="Roboto" w:hAnsi="Roboto" w:eastAsia="Roboto" w:cs="Roboto"/>
          <w:color w:val="000000" w:themeColor="text1"/>
          <w:sz w:val="22"/>
          <w:szCs w:val="22"/>
        </w:rPr>
        <w:t xml:space="preserve"> “la acreditación asegura la transparencia de nuestros procesos, la trazabilidad de las mediciones y, en muchos casos, reduce la necesidad de que los clientes realicen controles adicionales en los medios recibidos, ya que pueden confiar plenamente en los resultados obtenidos de nuestros ensayos”. La </w:t>
      </w:r>
      <w:proofErr w:type="spellStart"/>
      <w:r w:rsidRPr="786BD00F">
        <w:rPr>
          <w:rFonts w:ascii="Roboto" w:hAnsi="Roboto" w:eastAsia="Roboto" w:cs="Roboto"/>
          <w:color w:val="000000" w:themeColor="text1"/>
          <w:sz w:val="22"/>
          <w:szCs w:val="22"/>
        </w:rPr>
        <w:t>Quality</w:t>
      </w:r>
      <w:proofErr w:type="spellEnd"/>
      <w:r w:rsidRPr="786BD00F">
        <w:rPr>
          <w:rFonts w:ascii="Roboto" w:hAnsi="Roboto" w:eastAsia="Roboto" w:cs="Roboto"/>
          <w:color w:val="000000" w:themeColor="text1"/>
          <w:sz w:val="22"/>
          <w:szCs w:val="22"/>
        </w:rPr>
        <w:t xml:space="preserve"> Manager de Reactivos para Diagnóstico resalta que “esto es esencial para sectores como el </w:t>
      </w:r>
      <w:r w:rsidRPr="786BD00F">
        <w:rPr>
          <w:rFonts w:ascii="Roboto" w:hAnsi="Roboto" w:eastAsia="Roboto" w:cs="Roboto"/>
          <w:color w:val="000000" w:themeColor="text1"/>
          <w:sz w:val="22"/>
          <w:szCs w:val="22"/>
        </w:rPr>
        <w:lastRenderedPageBreak/>
        <w:t>cosmético, farmacéutico y agroalimentario, donde se deben cumplir estrictas normativas de calidad y seguridad en los productos que fabrican y distribuyen”.</w:t>
      </w:r>
    </w:p>
    <w:p w:rsidR="00951F61" w:rsidRDefault="00951F61" w14:paraId="18C0739E" w14:textId="172085BB">
      <w:pPr>
        <w:jc w:val="both"/>
      </w:pPr>
    </w:p>
    <w:p w:rsidR="00951F61" w:rsidP="786BD00F" w:rsidRDefault="75F9885E" w14:paraId="181D42FA" w14:textId="2B07270F">
      <w:pPr>
        <w:jc w:val="both"/>
        <w:rPr>
          <w:rFonts w:ascii="Roboto" w:hAnsi="Roboto" w:eastAsia="Roboto" w:cs="Roboto"/>
          <w:sz w:val="22"/>
          <w:szCs w:val="22"/>
        </w:rPr>
      </w:pPr>
      <w:r w:rsidRPr="786BD00F">
        <w:rPr>
          <w:rFonts w:ascii="Roboto" w:hAnsi="Roboto" w:eastAsia="Roboto" w:cs="Roboto"/>
          <w:color w:val="000000" w:themeColor="text1"/>
          <w:sz w:val="22"/>
          <w:szCs w:val="22"/>
        </w:rPr>
        <w:t xml:space="preserve">Finalmente, reconoce el valor de la acreditación para la proyección internacional de la compañía: </w:t>
      </w:r>
      <w:r w:rsidRPr="786BD00F" w:rsidR="00087608">
        <w:rPr>
          <w:rFonts w:ascii="Roboto" w:hAnsi="Roboto" w:eastAsia="Roboto" w:cs="Roboto"/>
          <w:sz w:val="22"/>
          <w:szCs w:val="22"/>
        </w:rPr>
        <w:t xml:space="preserve">“Definitivamente la acreditación de ENAC es un instrumento clave para facilitar la exportación de nuestros productos. Gracias a los acuerdos internacionales que ENAC tiene con más de 100 países, los resultados acreditados del Laboratorio-RPD son reconocidos globalmente. Esto nos permite acceder a mercados internacionales de forma más eficiente”. </w:t>
      </w:r>
    </w:p>
    <w:p w:rsidR="00951F61" w:rsidRDefault="00951F61" w14:paraId="181D42FB" w14:textId="77777777">
      <w:pPr>
        <w:jc w:val="both"/>
        <w:rPr>
          <w:rFonts w:ascii="Roboto" w:hAnsi="Roboto" w:eastAsia="Roboto" w:cs="Roboto"/>
          <w:sz w:val="22"/>
          <w:szCs w:val="22"/>
        </w:rPr>
      </w:pPr>
    </w:p>
    <w:p w:rsidR="00951F61" w:rsidRDefault="00087608" w14:paraId="181D42FC" w14:textId="77777777">
      <w:pPr>
        <w:jc w:val="both"/>
        <w:rPr>
          <w:rFonts w:ascii="Roboto" w:hAnsi="Roboto" w:eastAsia="Roboto" w:cs="Roboto"/>
          <w:sz w:val="22"/>
          <w:szCs w:val="22"/>
        </w:rPr>
      </w:pPr>
      <w:r>
        <w:rPr>
          <w:rFonts w:ascii="Roboto" w:hAnsi="Roboto" w:eastAsia="Roboto" w:cs="Roboto"/>
          <w:sz w:val="22"/>
          <w:szCs w:val="22"/>
        </w:rPr>
        <w:t>“La colaboración estratégica (</w:t>
      </w:r>
      <w:proofErr w:type="spellStart"/>
      <w:r>
        <w:rPr>
          <w:rFonts w:ascii="Roboto" w:hAnsi="Roboto" w:eastAsia="Roboto" w:cs="Roboto"/>
          <w:sz w:val="22"/>
          <w:szCs w:val="22"/>
        </w:rPr>
        <w:t>joint</w:t>
      </w:r>
      <w:proofErr w:type="spellEnd"/>
      <w:r>
        <w:rPr>
          <w:rFonts w:ascii="Roboto" w:hAnsi="Roboto" w:eastAsia="Roboto" w:cs="Roboto"/>
          <w:sz w:val="22"/>
          <w:szCs w:val="22"/>
        </w:rPr>
        <w:t xml:space="preserve"> ventures) que RPD tiene con otras empresas en mercados como Europa, América y Asia, donde hay rigurosas regulaciones también se ven favorecidas por la confianza que aporta la acreditación. Contribuye a consolidar la posición de la empresa en más amplios escenarios y a potenciar su competitividad”, concluye </w:t>
      </w:r>
      <w:proofErr w:type="spellStart"/>
      <w:r>
        <w:rPr>
          <w:rFonts w:ascii="Roboto" w:hAnsi="Roboto" w:eastAsia="Roboto" w:cs="Roboto"/>
          <w:sz w:val="22"/>
          <w:szCs w:val="22"/>
        </w:rPr>
        <w:t>Terlevich</w:t>
      </w:r>
      <w:proofErr w:type="spellEnd"/>
      <w:r>
        <w:rPr>
          <w:rFonts w:ascii="Roboto" w:hAnsi="Roboto" w:eastAsia="Roboto" w:cs="Roboto"/>
          <w:sz w:val="22"/>
          <w:szCs w:val="22"/>
        </w:rPr>
        <w:t xml:space="preserve">. </w:t>
      </w:r>
    </w:p>
    <w:p w:rsidR="00951F61" w:rsidRDefault="00951F61" w14:paraId="181D42FD" w14:textId="77777777">
      <w:pPr>
        <w:shd w:val="clear" w:color="auto" w:fill="FFFFFF"/>
        <w:jc w:val="both"/>
        <w:rPr>
          <w:rFonts w:ascii="Roboto" w:hAnsi="Roboto" w:eastAsia="Roboto" w:cs="Roboto"/>
          <w:b/>
          <w:sz w:val="22"/>
          <w:szCs w:val="22"/>
          <w:highlight w:val="white"/>
        </w:rPr>
      </w:pPr>
    </w:p>
    <w:p w:rsidR="00951F61" w:rsidRDefault="00087608" w14:paraId="181D42F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w:rsidR="00951F61" w:rsidRDefault="00087608" w14:paraId="181D42F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951F61" w:rsidRDefault="00951F61" w14:paraId="181D430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51F61" w:rsidRDefault="00087608" w14:paraId="181D430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951F61" w:rsidRDefault="00951F61" w14:paraId="181D430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51F61" w:rsidRDefault="00087608" w14:paraId="181D430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951F61" w:rsidRDefault="00951F61" w14:paraId="181D4304" w14:textId="77777777">
      <w:pPr>
        <w:jc w:val="both"/>
        <w:rPr>
          <w:rFonts w:ascii="Roboto" w:hAnsi="Roboto" w:eastAsia="Roboto" w:cs="Roboto"/>
          <w:sz w:val="22"/>
          <w:szCs w:val="22"/>
        </w:rPr>
      </w:pPr>
    </w:p>
    <w:p w:rsidR="00951F61" w:rsidRDefault="00951F61" w14:paraId="181D4305" w14:textId="77777777">
      <w:pPr>
        <w:pBdr>
          <w:bottom w:val="single" w:color="000000" w:sz="12" w:space="1"/>
        </w:pBdr>
        <w:jc w:val="both"/>
        <w:rPr>
          <w:rFonts w:ascii="Roboto" w:hAnsi="Roboto" w:eastAsia="Roboto" w:cs="Roboto"/>
          <w:color w:val="E83544"/>
          <w:sz w:val="22"/>
          <w:szCs w:val="22"/>
        </w:rPr>
      </w:pPr>
      <w:hyperlink r:id="rId12">
        <w:r>
          <w:rPr>
            <w:rFonts w:ascii="Roboto" w:hAnsi="Roboto" w:eastAsia="Roboto" w:cs="Roboto"/>
            <w:color w:val="E83544"/>
            <w:sz w:val="22"/>
            <w:szCs w:val="22"/>
            <w:u w:val="single"/>
          </w:rPr>
          <w:t>www.enac.es</w:t>
        </w:r>
      </w:hyperlink>
      <w:r w:rsidR="00087608">
        <w:rPr>
          <w:rFonts w:ascii="Roboto" w:hAnsi="Roboto" w:eastAsia="Roboto" w:cs="Roboto"/>
          <w:color w:val="E83544"/>
          <w:sz w:val="22"/>
          <w:szCs w:val="22"/>
        </w:rPr>
        <w:t xml:space="preserve"> </w:t>
      </w:r>
    </w:p>
    <w:p w:rsidR="00951F61" w:rsidRDefault="00951F61" w14:paraId="181D4306" w14:textId="77777777">
      <w:pPr>
        <w:pBdr>
          <w:bottom w:val="single" w:color="000000" w:sz="12" w:space="1"/>
        </w:pBdr>
        <w:jc w:val="both"/>
        <w:rPr>
          <w:rFonts w:ascii="Roboto" w:hAnsi="Roboto" w:eastAsia="Roboto" w:cs="Roboto"/>
          <w:color w:val="E83544"/>
          <w:sz w:val="22"/>
          <w:szCs w:val="22"/>
        </w:rPr>
      </w:pPr>
    </w:p>
    <w:p w:rsidR="00951F61" w:rsidRDefault="00087608" w14:paraId="181D4307"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181D430D" wp14:editId="181D430E">
            <wp:extent cx="297039" cy="297039"/>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7039" cy="297039"/>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181D430F" wp14:editId="181D4310">
            <wp:extent cx="304800" cy="3048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rsidR="00951F61" w:rsidRDefault="00951F61" w14:paraId="181D4308" w14:textId="77777777">
      <w:pPr>
        <w:pBdr>
          <w:bottom w:val="single" w:color="000000" w:sz="12" w:space="1"/>
        </w:pBdr>
        <w:jc w:val="both"/>
        <w:rPr>
          <w:rFonts w:ascii="Roboto" w:hAnsi="Roboto" w:eastAsia="Roboto" w:cs="Roboto"/>
          <w:color w:val="E83544"/>
          <w:sz w:val="22"/>
          <w:szCs w:val="22"/>
        </w:rPr>
      </w:pPr>
    </w:p>
    <w:p w:rsidR="00951F61" w:rsidRDefault="00951F61" w14:paraId="181D4309" w14:textId="77777777">
      <w:pPr>
        <w:jc w:val="both"/>
        <w:rPr>
          <w:rFonts w:ascii="Roboto" w:hAnsi="Roboto" w:eastAsia="Roboto" w:cs="Roboto"/>
          <w:color w:val="E83544"/>
          <w:sz w:val="22"/>
          <w:szCs w:val="22"/>
        </w:rPr>
      </w:pPr>
    </w:p>
    <w:p w:rsidR="00951F61" w:rsidRDefault="00087608" w14:paraId="181D430A"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951F61" w:rsidRDefault="00087608" w14:paraId="181D430B" w14:textId="77777777">
      <w:pPr>
        <w:jc w:val="both"/>
        <w:rPr>
          <w:rFonts w:ascii="Roboto" w:hAnsi="Roboto" w:eastAsia="Roboto" w:cs="Roboto"/>
          <w:sz w:val="22"/>
          <w:szCs w:val="22"/>
        </w:rPr>
      </w:pPr>
      <w:r>
        <w:rPr>
          <w:rFonts w:ascii="Roboto" w:hAnsi="Roboto" w:eastAsia="Roboto" w:cs="Roboto"/>
          <w:sz w:val="22"/>
          <w:szCs w:val="22"/>
        </w:rPr>
        <w:t>Eva Martín</w:t>
      </w:r>
    </w:p>
    <w:p w:rsidR="00951F61" w:rsidRDefault="00087608" w14:paraId="181D430C" w14:textId="77777777">
      <w:pPr>
        <w:jc w:val="both"/>
        <w:rPr>
          <w:rFonts w:ascii="Calibri" w:hAnsi="Calibri" w:eastAsia="Calibri" w:cs="Calibri"/>
          <w:highlight w:val="white"/>
        </w:rPr>
      </w:pPr>
      <w:r>
        <w:rPr>
          <w:rFonts w:ascii="Roboto" w:hAnsi="Roboto" w:eastAsia="Roboto" w:cs="Roboto"/>
          <w:sz w:val="22"/>
          <w:szCs w:val="22"/>
        </w:rPr>
        <w:lastRenderedPageBreak/>
        <w:t xml:space="preserve">Tfno. 628 17 49 01 / </w:t>
      </w:r>
      <w:r>
        <w:rPr>
          <w:rFonts w:ascii="Roboto" w:hAnsi="Roboto" w:eastAsia="Roboto" w:cs="Roboto"/>
          <w:color w:val="E83544"/>
          <w:sz w:val="22"/>
          <w:szCs w:val="22"/>
        </w:rPr>
        <w:t xml:space="preserve"> </w:t>
      </w:r>
      <w:hyperlink r:id="rId15">
        <w:r w:rsidR="00951F61">
          <w:rPr>
            <w:rFonts w:ascii="Roboto" w:hAnsi="Roboto" w:eastAsia="Roboto" w:cs="Roboto"/>
            <w:color w:val="E83544"/>
            <w:sz w:val="22"/>
            <w:szCs w:val="22"/>
            <w:u w:val="single"/>
          </w:rPr>
          <w:t>evamc@varenga.es</w:t>
        </w:r>
      </w:hyperlink>
    </w:p>
    <w:sectPr w:rsidR="00951F61">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0B69" w:rsidRDefault="00D40B69" w14:paraId="234C157A" w14:textId="77777777">
      <w:r>
        <w:separator/>
      </w:r>
    </w:p>
  </w:endnote>
  <w:endnote w:type="continuationSeparator" w:id="0">
    <w:p w:rsidR="00D40B69" w:rsidRDefault="00D40B69" w14:paraId="1F6CE76F" w14:textId="77777777">
      <w:r>
        <w:continuationSeparator/>
      </w:r>
    </w:p>
  </w:endnote>
  <w:endnote w:type="continuationNotice" w:id="1">
    <w:p w:rsidR="00D40B69" w:rsidRDefault="00D40B69" w14:paraId="3E356AD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C61C38C5-2C74-4ABF-B3A6-6C8E3D8333AD}"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4ED5006-D776-48CB-952F-595E01D96FA2}" r:id="rId2"/>
    <w:embedItalic w:fontKey="{EB382679-F0C2-484C-BE6D-93C13B472E88}" r:id="rId3"/>
  </w:font>
  <w:font w:name="Roboto">
    <w:charset w:val="00"/>
    <w:family w:val="auto"/>
    <w:pitch w:val="variable"/>
    <w:sig w:usb0="E0000AFF" w:usb1="5000217F" w:usb2="00000021" w:usb3="00000000" w:csb0="0000019F" w:csb1="00000000"/>
    <w:embedRegular w:fontKey="{4530ACD1-4318-402C-AF74-DFF54A0A484A}" r:id="rId4"/>
    <w:embedBold w:fontKey="{2C9AAACA-2266-45B9-AC89-EB2464D5F066}" r:id="rId5"/>
  </w:font>
  <w:font w:name="Calibri">
    <w:panose1 w:val="020F0502020204030204"/>
    <w:charset w:val="00"/>
    <w:family w:val="swiss"/>
    <w:pitch w:val="variable"/>
    <w:sig w:usb0="E4002EFF" w:usb1="C000247B" w:usb2="00000009" w:usb3="00000000" w:csb0="000001FF" w:csb1="00000000"/>
    <w:embedRegular w:fontKey="{9E697BFB-2C07-4156-9E94-CC8A33BB911F}" r:id="rId6"/>
    <w:embedBold w:fontKey="{D6DFD6FA-EA12-4CC2-99CE-B11C3F6C7839}"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6123CFD-3B9A-4A66-817A-A84A6C437F9B}"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1F61" w:rsidRDefault="00951F61" w14:paraId="181D4315"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1F61" w:rsidRDefault="00087608" w14:paraId="181D4316" w14:textId="23F2AD8D">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EE3631">
      <w:rPr>
        <w:noProof/>
        <w:color w:val="000000"/>
      </w:rPr>
      <w:t>1</w:t>
    </w:r>
    <w:r>
      <w:rPr>
        <w:color w:val="000000"/>
      </w:rPr>
      <w:fldChar w:fldCharType="end"/>
    </w:r>
  </w:p>
  <w:p w:rsidR="00951F61" w:rsidRDefault="00951F61" w14:paraId="181D4317"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1F61" w:rsidRDefault="00951F61" w14:paraId="181D4319"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0B69" w:rsidRDefault="00D40B69" w14:paraId="5BE28D22" w14:textId="77777777">
      <w:r>
        <w:separator/>
      </w:r>
    </w:p>
  </w:footnote>
  <w:footnote w:type="continuationSeparator" w:id="0">
    <w:p w:rsidR="00D40B69" w:rsidRDefault="00D40B69" w14:paraId="371F6A36" w14:textId="77777777">
      <w:r>
        <w:continuationSeparator/>
      </w:r>
    </w:p>
  </w:footnote>
  <w:footnote w:type="continuationNotice" w:id="1">
    <w:p w:rsidR="00D40B69" w:rsidRDefault="00D40B69" w14:paraId="1B91AB0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1F61" w:rsidRDefault="00951F61" w14:paraId="181D4311"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51F61" w:rsidRDefault="00087608" w14:paraId="181D4312"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181D431A" wp14:editId="181D431B">
          <wp:simplePos x="0" y="0"/>
          <wp:positionH relativeFrom="column">
            <wp:posOffset>4114800</wp:posOffset>
          </wp:positionH>
          <wp:positionV relativeFrom="paragraph">
            <wp:posOffset>-304776</wp:posOffset>
          </wp:positionV>
          <wp:extent cx="1547842" cy="997267"/>
          <wp:effectExtent l="0" t="0" r="0" b="0"/>
          <wp:wrapSquare wrapText="bothSides" distT="114300" distB="11430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951F61" w:rsidRDefault="00087608" w14:paraId="181D4313"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951F61" w:rsidRDefault="00951F61" w14:paraId="181D4314"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1F61" w:rsidRDefault="00951F61" w14:paraId="181D4318"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B2F20"/>
    <w:multiLevelType w:val="multilevel"/>
    <w:tmpl w:val="18FCD96E"/>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4842486">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F61"/>
    <w:rsid w:val="00084009"/>
    <w:rsid w:val="00087608"/>
    <w:rsid w:val="001E04F5"/>
    <w:rsid w:val="00262197"/>
    <w:rsid w:val="00270872"/>
    <w:rsid w:val="002E4EA1"/>
    <w:rsid w:val="00331DBB"/>
    <w:rsid w:val="004C16CF"/>
    <w:rsid w:val="00695291"/>
    <w:rsid w:val="00951F61"/>
    <w:rsid w:val="00D40B69"/>
    <w:rsid w:val="00E20846"/>
    <w:rsid w:val="00E231C1"/>
    <w:rsid w:val="00E375CF"/>
    <w:rsid w:val="00ED7B6E"/>
    <w:rsid w:val="00EE3631"/>
    <w:rsid w:val="08594E37"/>
    <w:rsid w:val="6A467132"/>
    <w:rsid w:val="6B43348D"/>
    <w:rsid w:val="75F9885E"/>
    <w:rsid w:val="786BD00F"/>
    <w:rsid w:val="7B0304D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D42E2"/>
  <w15:docId w15:val="{E7047E9D-936A-4221-B7A3-B54DBEBE4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table" w:styleId="TableNormal10" w:customStyle="1">
    <w:name w:val="Table Normal10"/>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n">
    <w:name w:val="Revision"/>
    <w:hidden/>
    <w:uiPriority w:val="99"/>
    <w:semiHidden/>
    <w:rsid w:val="00EE3631"/>
  </w:style>
  <w:style w:type="paragraph" w:styleId="Encabezado">
    <w:name w:val="header"/>
    <w:basedOn w:val="Normal"/>
    <w:link w:val="EncabezadoCar"/>
    <w:uiPriority w:val="99"/>
    <w:semiHidden/>
    <w:unhideWhenUsed/>
    <w:rsid w:val="00695291"/>
    <w:pPr>
      <w:tabs>
        <w:tab w:val="center" w:pos="4680"/>
        <w:tab w:val="right" w:pos="9360"/>
      </w:tabs>
    </w:pPr>
  </w:style>
  <w:style w:type="character" w:styleId="EncabezadoCar" w:customStyle="1">
    <w:name w:val="Encabezado Car"/>
    <w:basedOn w:val="Fuentedeprrafopredeter"/>
    <w:link w:val="Encabezado"/>
    <w:uiPriority w:val="99"/>
    <w:semiHidden/>
    <w:rsid w:val="00695291"/>
  </w:style>
  <w:style w:type="paragraph" w:styleId="Piedepgina">
    <w:name w:val="footer"/>
    <w:basedOn w:val="Normal"/>
    <w:link w:val="PiedepginaCar"/>
    <w:uiPriority w:val="99"/>
    <w:semiHidden/>
    <w:unhideWhenUsed/>
    <w:rsid w:val="00695291"/>
    <w:pPr>
      <w:tabs>
        <w:tab w:val="center" w:pos="4680"/>
        <w:tab w:val="right" w:pos="9360"/>
      </w:tabs>
    </w:pPr>
  </w:style>
  <w:style w:type="character" w:styleId="PiedepginaCar" w:customStyle="1">
    <w:name w:val="Pie de página Car"/>
    <w:basedOn w:val="Fuentedeprrafopredeter"/>
    <w:link w:val="Piedepgina"/>
    <w:uiPriority w:val="99"/>
    <w:semiHidden/>
    <w:rsid w:val="00695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www.enac.es"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mailto:evamc@varenga.es" TargetMode="External" Id="rId15" /><Relationship Type="http://schemas.microsoft.com/office/2011/relationships/people" Target="people.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 Type="http://schemas.openxmlformats.org/officeDocument/2006/relationships/hyperlink" Target="https://www.enac.es/" TargetMode="External" Id="R250f7aa403a8481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okixCjo/5z9xDbzbw9eH1gHsg==">CgMxLjA4AHIhMUMwZkhBaXNheDlxY3BzUXpZLWtiUXl3OHVrUmczQm9L</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625416-20B7-49D8-9BF3-1B501152CECA}">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DB9EC715-67D2-4289-8B44-A3CBA23B3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5C1E239-7071-417B-8409-16C6442E60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Eva Martín</lastModifiedBy>
  <revision>8</revision>
  <dcterms:created xsi:type="dcterms:W3CDTF">2025-03-10T11:51:00.0000000Z</dcterms:created>
  <dcterms:modified xsi:type="dcterms:W3CDTF">2025-03-11T09:04:06.5945138Z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