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FC941" w14:textId="77777777" w:rsidR="00346BB8" w:rsidRDefault="00346BB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rPr>
      </w:pPr>
    </w:p>
    <w:p w14:paraId="2598A06D"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center"/>
        <w:rPr>
          <w:rFonts w:ascii="Roboto" w:eastAsia="Roboto" w:hAnsi="Roboto" w:cs="Roboto"/>
          <w:color w:val="333333"/>
          <w:sz w:val="34"/>
          <w:szCs w:val="34"/>
        </w:rPr>
      </w:pPr>
      <w:r>
        <w:rPr>
          <w:rFonts w:ascii="Roboto" w:eastAsia="Roboto" w:hAnsi="Roboto" w:cs="Roboto"/>
          <w:color w:val="333333"/>
          <w:sz w:val="34"/>
          <w:szCs w:val="34"/>
        </w:rPr>
        <w:t xml:space="preserve"> </w:t>
      </w:r>
    </w:p>
    <w:p w14:paraId="6B4F38F5" w14:textId="77777777" w:rsidR="00346BB8" w:rsidRPr="00E560E1" w:rsidRDefault="00E560E1">
      <w:pPr>
        <w:jc w:val="center"/>
        <w:rPr>
          <w:rFonts w:ascii="Roboto" w:eastAsia="Roboto" w:hAnsi="Roboto" w:cs="Roboto"/>
          <w:b/>
          <w:sz w:val="34"/>
          <w:szCs w:val="34"/>
        </w:rPr>
      </w:pPr>
      <w:r>
        <w:rPr>
          <w:rFonts w:ascii="Roboto" w:eastAsia="Roboto" w:hAnsi="Roboto" w:cs="Roboto"/>
          <w:b/>
          <w:sz w:val="34"/>
          <w:szCs w:val="34"/>
        </w:rPr>
        <w:t xml:space="preserve">La Dirección General de </w:t>
      </w:r>
      <w:r w:rsidRPr="00E560E1">
        <w:rPr>
          <w:rFonts w:ascii="Roboto" w:eastAsia="Roboto" w:hAnsi="Roboto" w:cs="Roboto"/>
          <w:b/>
          <w:sz w:val="34"/>
          <w:szCs w:val="34"/>
        </w:rPr>
        <w:t>Salud Pública de la Xunta de Galicia, primer acreditado por ENAC para el control oficial de mataderos e industrias agroalimentarias</w:t>
      </w:r>
    </w:p>
    <w:p w14:paraId="5948F428" w14:textId="77777777" w:rsidR="00346BB8" w:rsidRPr="00E560E1"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center"/>
        <w:rPr>
          <w:rFonts w:ascii="Roboto" w:eastAsia="Roboto" w:hAnsi="Roboto" w:cs="Roboto"/>
          <w:sz w:val="22"/>
          <w:szCs w:val="22"/>
        </w:rPr>
      </w:pPr>
      <w:r w:rsidRPr="00E560E1">
        <w:rPr>
          <w:rFonts w:ascii="Roboto" w:eastAsia="Roboto" w:hAnsi="Roboto" w:cs="Roboto"/>
          <w:sz w:val="22"/>
          <w:szCs w:val="22"/>
        </w:rPr>
        <w:t xml:space="preserve">  </w:t>
      </w:r>
    </w:p>
    <w:p w14:paraId="5ECB84C3" w14:textId="77777777" w:rsidR="00346BB8" w:rsidRPr="00E560E1" w:rsidRDefault="00E560E1">
      <w:pPr>
        <w:numPr>
          <w:ilvl w:val="0"/>
          <w:numId w:val="1"/>
        </w:numPr>
        <w:jc w:val="both"/>
        <w:rPr>
          <w:rFonts w:ascii="Roboto" w:eastAsia="Roboto" w:hAnsi="Roboto" w:cs="Roboto"/>
          <w:b/>
          <w:sz w:val="22"/>
          <w:szCs w:val="22"/>
        </w:rPr>
      </w:pPr>
      <w:r w:rsidRPr="00E560E1">
        <w:rPr>
          <w:rFonts w:ascii="Roboto" w:eastAsia="Roboto" w:hAnsi="Roboto" w:cs="Roboto"/>
          <w:b/>
          <w:sz w:val="22"/>
          <w:szCs w:val="22"/>
        </w:rPr>
        <w:t>Entre las actividades acreditadas, se incluyen las inspecciones ante y post mortem, sacrificio y preparación de canales, así como la comprobación del cumplimiento de los requisitos aplicables a los mataderos, industrias agroalimentarias y comercios minoristas, incluyendo la toma de muestras</w:t>
      </w:r>
    </w:p>
    <w:p w14:paraId="40B10BB3" w14:textId="77777777" w:rsidR="00346BB8" w:rsidRPr="00E560E1" w:rsidRDefault="00346BB8">
      <w:pPr>
        <w:ind w:left="720"/>
        <w:jc w:val="both"/>
        <w:rPr>
          <w:rFonts w:ascii="Roboto" w:eastAsia="Roboto" w:hAnsi="Roboto" w:cs="Roboto"/>
          <w:b/>
          <w:sz w:val="22"/>
          <w:szCs w:val="22"/>
        </w:rPr>
      </w:pPr>
    </w:p>
    <w:p w14:paraId="631AAA37" w14:textId="77777777" w:rsidR="00346BB8" w:rsidRPr="00E560E1" w:rsidRDefault="00E560E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b/>
          <w:sz w:val="22"/>
          <w:szCs w:val="22"/>
        </w:rPr>
      </w:pPr>
      <w:r w:rsidRPr="00E560E1">
        <w:rPr>
          <w:rFonts w:ascii="Roboto" w:eastAsia="Roboto" w:hAnsi="Roboto" w:cs="Roboto"/>
          <w:b/>
          <w:sz w:val="22"/>
          <w:szCs w:val="22"/>
        </w:rPr>
        <w:t>Galicia se convierte en la primera Comunidad Autónoma que puede realizar estos servicios de manera acreditada</w:t>
      </w:r>
    </w:p>
    <w:p w14:paraId="1100F82B"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ind w:left="720"/>
        <w:jc w:val="both"/>
        <w:rPr>
          <w:rFonts w:ascii="Roboto" w:eastAsia="Roboto" w:hAnsi="Roboto" w:cs="Roboto"/>
          <w:sz w:val="22"/>
          <w:szCs w:val="22"/>
        </w:rPr>
      </w:pPr>
      <w:r>
        <w:rPr>
          <w:rFonts w:ascii="Roboto" w:eastAsia="Roboto" w:hAnsi="Roboto" w:cs="Roboto"/>
          <w:sz w:val="22"/>
          <w:szCs w:val="22"/>
        </w:rPr>
        <w:t xml:space="preserve"> </w:t>
      </w:r>
    </w:p>
    <w:p w14:paraId="6D3D4A95" w14:textId="05841498"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b/>
          <w:sz w:val="22"/>
          <w:szCs w:val="22"/>
        </w:rPr>
      </w:pPr>
      <w:r>
        <w:rPr>
          <w:rFonts w:ascii="Roboto" w:eastAsia="Roboto" w:hAnsi="Roboto" w:cs="Roboto"/>
          <w:sz w:val="22"/>
          <w:szCs w:val="22"/>
        </w:rPr>
        <w:t>Pontevedra, 07 de junio de 202</w:t>
      </w:r>
      <w:r w:rsidR="00F255F1">
        <w:rPr>
          <w:rFonts w:ascii="Roboto" w:eastAsia="Roboto" w:hAnsi="Roboto" w:cs="Roboto"/>
          <w:sz w:val="22"/>
          <w:szCs w:val="22"/>
        </w:rPr>
        <w:t>4</w:t>
      </w:r>
      <w:r>
        <w:rPr>
          <w:rFonts w:ascii="Roboto" w:eastAsia="Roboto" w:hAnsi="Roboto" w:cs="Roboto"/>
          <w:sz w:val="22"/>
          <w:szCs w:val="22"/>
        </w:rPr>
        <w:t>. – Los Servicios de Inspección Veterinaria de Salud Pública, pertenecientes a la Dirección General de Salud Pública de la Consejería de Sanidad de la Xunta de Galicia, han obtenido recientemente la acreditación de ENAC</w:t>
      </w:r>
      <w:sdt>
        <w:sdtPr>
          <w:tag w:val="goog_rdk_0"/>
          <w:id w:val="-1790734681"/>
        </w:sdtPr>
        <w:sdtEndPr/>
        <w:sdtContent>
          <w:r>
            <w:rPr>
              <w:rFonts w:ascii="Roboto" w:eastAsia="Roboto" w:hAnsi="Roboto" w:cs="Roboto"/>
              <w:sz w:val="22"/>
              <w:szCs w:val="22"/>
            </w:rPr>
            <w:t xml:space="preserve">, la </w:t>
          </w:r>
          <w:hyperlink r:id="rId11" w:history="1">
            <w:r>
              <w:rPr>
                <w:rFonts w:ascii="Roboto" w:eastAsia="Roboto" w:hAnsi="Roboto" w:cs="Roboto"/>
                <w:color w:val="1155CC"/>
                <w:sz w:val="22"/>
                <w:szCs w:val="22"/>
                <w:u w:val="single"/>
              </w:rPr>
              <w:t>Entidad Nacional de Acreditación</w:t>
            </w:r>
          </w:hyperlink>
          <w:r>
            <w:rPr>
              <w:rFonts w:ascii="Roboto" w:eastAsia="Roboto" w:hAnsi="Roboto" w:cs="Roboto"/>
              <w:sz w:val="22"/>
              <w:szCs w:val="22"/>
            </w:rPr>
            <w:t xml:space="preserve">, </w:t>
          </w:r>
        </w:sdtContent>
      </w:sdt>
      <w:sdt>
        <w:sdtPr>
          <w:tag w:val="goog_rdk_1"/>
          <w:id w:val="178774110"/>
          <w:showingPlcHdr/>
        </w:sdtPr>
        <w:sdtEndPr/>
        <w:sdtContent>
          <w:r>
            <w:t xml:space="preserve">     </w:t>
          </w:r>
        </w:sdtContent>
      </w:sdt>
      <w:r>
        <w:rPr>
          <w:rFonts w:ascii="Roboto" w:eastAsia="Roboto" w:hAnsi="Roboto" w:cs="Roboto"/>
          <w:sz w:val="22"/>
          <w:szCs w:val="22"/>
        </w:rPr>
        <w:t xml:space="preserve">como entidad de inspección tipo A según la norma UNE-EN ISO/IEC 17020 para realizar el control oficial de mataderos e industrias agroalimentarias dependientes de la Jefatura Provincial de Pontevedra. </w:t>
      </w:r>
      <w:r>
        <w:rPr>
          <w:rFonts w:ascii="Roboto" w:eastAsia="Roboto" w:hAnsi="Roboto" w:cs="Roboto"/>
          <w:b/>
          <w:sz w:val="22"/>
          <w:szCs w:val="22"/>
        </w:rPr>
        <w:t>De este modo, Galicia se convierte en la primera Comunidad Autónoma que puede realizar estos servicios de manera acreditada.</w:t>
      </w:r>
    </w:p>
    <w:p w14:paraId="63632279"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59" w:lineRule="auto"/>
        <w:jc w:val="both"/>
        <w:rPr>
          <w:rFonts w:ascii="Roboto" w:eastAsia="Roboto" w:hAnsi="Roboto" w:cs="Roboto"/>
          <w:sz w:val="22"/>
          <w:szCs w:val="22"/>
        </w:rPr>
      </w:pPr>
      <w:r>
        <w:rPr>
          <w:rFonts w:ascii="Roboto" w:eastAsia="Roboto" w:hAnsi="Roboto" w:cs="Roboto"/>
          <w:sz w:val="22"/>
          <w:szCs w:val="22"/>
        </w:rPr>
        <w:t>En concreto, entre las actividades acreditadas, se incluyen las inspecciones ante y post mortem, sacrificio y preparación de canales, así como la comprobación del cumplimiento de los requisitos aplicables a los mataderos, industrias agroalimentarias y comercios minoristas, incluyendo la toma de muestras.</w:t>
      </w:r>
    </w:p>
    <w:p w14:paraId="6D2E6EF8"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sz w:val="22"/>
          <w:szCs w:val="22"/>
        </w:rPr>
      </w:pPr>
      <w:r>
        <w:rPr>
          <w:rFonts w:ascii="Roboto" w:eastAsia="Roboto" w:hAnsi="Roboto" w:cs="Roboto"/>
          <w:sz w:val="22"/>
          <w:szCs w:val="22"/>
        </w:rPr>
        <w:t xml:space="preserve">Esta reciente acreditación se suma a la ya obtenida por el Laboratorio de Salud Pública de Galicia en base a la norma UNE-EN ISO/IEC 17025 en el año 1998, siendo una muestra más de la confianza depositada por la Administración española en la acreditación de ENAC para alcanzar los objetivos de sus políticas públicas en aspectos claves para el mercado y la sociedad. </w:t>
      </w:r>
    </w:p>
    <w:p w14:paraId="29641954"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sz w:val="22"/>
          <w:szCs w:val="22"/>
        </w:rPr>
      </w:pPr>
      <w:r>
        <w:rPr>
          <w:rFonts w:ascii="Roboto" w:eastAsia="Roboto" w:hAnsi="Roboto" w:cs="Roboto"/>
          <w:sz w:val="22"/>
          <w:szCs w:val="22"/>
        </w:rPr>
        <w:t xml:space="preserve">La acreditación es una herramienta que aporta un valor añadido en términos de seguridad e integridad en la evaluación y control de actividades que intervienen en un sector clave para las políticas públicas como la protección de la salud. Además, es una actividad regulada en Europa, por lo que su uso en diferentes países ofrece plena garantía de compatibilidad y armonización. </w:t>
      </w:r>
    </w:p>
    <w:p w14:paraId="002C8176"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59" w:lineRule="auto"/>
        <w:jc w:val="both"/>
        <w:rPr>
          <w:rFonts w:ascii="Roboto" w:eastAsia="Roboto" w:hAnsi="Roboto" w:cs="Roboto"/>
          <w:b/>
          <w:sz w:val="22"/>
          <w:szCs w:val="22"/>
        </w:rPr>
      </w:pPr>
      <w:r>
        <w:rPr>
          <w:rFonts w:ascii="Roboto" w:eastAsia="Roboto" w:hAnsi="Roboto" w:cs="Roboto"/>
          <w:b/>
          <w:sz w:val="22"/>
          <w:szCs w:val="22"/>
        </w:rPr>
        <w:t>ENAC y el sector agroalimentario</w:t>
      </w:r>
    </w:p>
    <w:p w14:paraId="466F4C75"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59" w:lineRule="auto"/>
        <w:jc w:val="both"/>
        <w:rPr>
          <w:rFonts w:ascii="Roboto" w:eastAsia="Roboto" w:hAnsi="Roboto" w:cs="Roboto"/>
          <w:sz w:val="22"/>
          <w:szCs w:val="22"/>
        </w:rPr>
      </w:pPr>
      <w:r>
        <w:rPr>
          <w:rFonts w:ascii="Roboto" w:eastAsia="Roboto" w:hAnsi="Roboto" w:cs="Roboto"/>
          <w:sz w:val="22"/>
          <w:szCs w:val="22"/>
        </w:rPr>
        <w:t xml:space="preserve">El mercado español cuenta con más de 500 entidades acreditadas por ENAC para la evaluación y control de productos (como los ensayos, las certificaciones de producto, inspección de actividades e instalaciones…), las cuales cumplen una labor esencial en el mercado a la hora de dar respuesta y transmitir confianza a los consumidores sobre </w:t>
      </w:r>
      <w:r>
        <w:rPr>
          <w:rFonts w:ascii="Roboto" w:eastAsia="Roboto" w:hAnsi="Roboto" w:cs="Roboto"/>
          <w:sz w:val="22"/>
          <w:szCs w:val="22"/>
        </w:rPr>
        <w:lastRenderedPageBreak/>
        <w:t>cuestiones como la seguridad y calidad de los productos, cómo se han fabricado, su procedencia, veracidad de la información de los etiquetados, su impacto ambiental, etc.</w:t>
      </w:r>
    </w:p>
    <w:p w14:paraId="36D4EE03" w14:textId="77777777" w:rsidR="00346BB8" w:rsidRDefault="00346BB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21BBB239"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r>
        <w:rPr>
          <w:rFonts w:ascii="Roboto" w:eastAsia="Roboto" w:hAnsi="Roboto" w:cs="Roboto"/>
          <w:b/>
          <w:color w:val="E83544"/>
          <w:sz w:val="22"/>
          <w:szCs w:val="22"/>
        </w:rPr>
        <w:t>Sobre ENAC</w:t>
      </w:r>
      <w:r>
        <w:rPr>
          <w:rFonts w:ascii="Roboto" w:eastAsia="Roboto" w:hAnsi="Roboto" w:cs="Roboto"/>
          <w:color w:val="E83544"/>
          <w:sz w:val="22"/>
          <w:szCs w:val="22"/>
        </w:rPr>
        <w:t xml:space="preserve"> </w:t>
      </w:r>
    </w:p>
    <w:p w14:paraId="38B0F2F9" w14:textId="77777777" w:rsidR="00346BB8" w:rsidRDefault="00346BB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p>
    <w:p w14:paraId="7766121F"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21D21D09"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1F497D"/>
          <w:sz w:val="22"/>
          <w:szCs w:val="22"/>
        </w:rPr>
      </w:pPr>
      <w:r>
        <w:rPr>
          <w:rFonts w:ascii="Roboto" w:eastAsia="Roboto" w:hAnsi="Roboto" w:cs="Roboto"/>
          <w:color w:val="1F497D"/>
          <w:sz w:val="22"/>
          <w:szCs w:val="22"/>
        </w:rPr>
        <w:t xml:space="preserve">  </w:t>
      </w:r>
    </w:p>
    <w:p w14:paraId="14B099CB"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5608CB13"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2A6378F0" w14:textId="77777777" w:rsidR="00346BB8" w:rsidRDefault="00346BB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45234B48" w14:textId="77777777" w:rsidR="00346BB8" w:rsidRDefault="00346BB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760BD68E" w14:textId="77777777" w:rsidR="00346BB8" w:rsidRDefault="00346BB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3F32F7C7" w14:textId="77777777" w:rsidR="00346BB8" w:rsidRDefault="00346BB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2158603E" w14:textId="77777777" w:rsidR="00346BB8" w:rsidRDefault="00346BB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5670E0EC"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437192A1" w14:textId="77777777" w:rsidR="00346BB8" w:rsidRDefault="00E560E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7712FC9B" w14:textId="77777777" w:rsidR="00346BB8" w:rsidRDefault="00F255F1">
      <w:pPr>
        <w:pBdr>
          <w:bottom w:val="single" w:sz="12" w:space="1" w:color="000000"/>
        </w:pBdr>
        <w:jc w:val="both"/>
        <w:rPr>
          <w:rFonts w:ascii="Roboto" w:eastAsia="Roboto" w:hAnsi="Roboto" w:cs="Roboto"/>
          <w:color w:val="E83544"/>
          <w:sz w:val="22"/>
          <w:szCs w:val="22"/>
        </w:rPr>
      </w:pPr>
      <w:hyperlink r:id="rId12">
        <w:r w:rsidR="00E560E1">
          <w:rPr>
            <w:rFonts w:ascii="Roboto" w:eastAsia="Roboto" w:hAnsi="Roboto" w:cs="Roboto"/>
            <w:color w:val="E83544"/>
            <w:sz w:val="22"/>
            <w:szCs w:val="22"/>
            <w:u w:val="single"/>
          </w:rPr>
          <w:t>www.enac.es</w:t>
        </w:r>
      </w:hyperlink>
      <w:r w:rsidR="00E560E1">
        <w:rPr>
          <w:rFonts w:ascii="Roboto" w:eastAsia="Roboto" w:hAnsi="Roboto" w:cs="Roboto"/>
          <w:color w:val="E83544"/>
          <w:sz w:val="22"/>
          <w:szCs w:val="22"/>
        </w:rPr>
        <w:t xml:space="preserve"> </w:t>
      </w:r>
    </w:p>
    <w:p w14:paraId="2E71C982" w14:textId="77777777" w:rsidR="00346BB8" w:rsidRDefault="00E560E1">
      <w:pPr>
        <w:pBdr>
          <w:bottom w:val="single" w:sz="12" w:space="1" w:color="000000"/>
        </w:pBdr>
        <w:jc w:val="both"/>
        <w:rPr>
          <w:rFonts w:ascii="Roboto" w:eastAsia="Roboto" w:hAnsi="Roboto" w:cs="Roboto"/>
          <w:color w:val="0000FF"/>
          <w:sz w:val="22"/>
          <w:szCs w:val="22"/>
        </w:rPr>
      </w:pPr>
      <w:r>
        <w:rPr>
          <w:rFonts w:ascii="Roboto" w:eastAsia="Roboto" w:hAnsi="Roboto" w:cs="Roboto"/>
          <w:color w:val="0000FF"/>
          <w:sz w:val="22"/>
          <w:szCs w:val="22"/>
        </w:rPr>
        <w:t xml:space="preserve"> </w:t>
      </w:r>
    </w:p>
    <w:p w14:paraId="5E4C5C29" w14:textId="77777777" w:rsidR="00346BB8" w:rsidRDefault="00E560E1">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7B69C9B7" wp14:editId="246C7582">
            <wp:extent cx="319366" cy="319366"/>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19366" cy="319366"/>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6FE4B1CC" wp14:editId="3385DA71">
            <wp:extent cx="316348" cy="316348"/>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16348" cy="316348"/>
                    </a:xfrm>
                    <a:prstGeom prst="rect">
                      <a:avLst/>
                    </a:prstGeom>
                    <a:ln/>
                  </pic:spPr>
                </pic:pic>
              </a:graphicData>
            </a:graphic>
          </wp:inline>
        </w:drawing>
      </w:r>
    </w:p>
    <w:p w14:paraId="32788C3A" w14:textId="77777777" w:rsidR="00346BB8" w:rsidRDefault="00346BB8">
      <w:pPr>
        <w:pBdr>
          <w:bottom w:val="single" w:sz="12" w:space="1" w:color="000000"/>
        </w:pBdr>
        <w:jc w:val="both"/>
        <w:rPr>
          <w:rFonts w:ascii="Roboto" w:eastAsia="Roboto" w:hAnsi="Roboto" w:cs="Roboto"/>
          <w:color w:val="E83544"/>
          <w:sz w:val="22"/>
          <w:szCs w:val="22"/>
        </w:rPr>
      </w:pPr>
    </w:p>
    <w:p w14:paraId="55A86629" w14:textId="77777777" w:rsidR="00346BB8" w:rsidRDefault="00346BB8">
      <w:pPr>
        <w:jc w:val="both"/>
        <w:rPr>
          <w:rFonts w:ascii="Roboto" w:eastAsia="Roboto" w:hAnsi="Roboto" w:cs="Roboto"/>
          <w:color w:val="E83544"/>
          <w:sz w:val="22"/>
          <w:szCs w:val="22"/>
        </w:rPr>
      </w:pPr>
    </w:p>
    <w:p w14:paraId="38640B9C" w14:textId="77777777" w:rsidR="00346BB8" w:rsidRDefault="00E560E1">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711E3BE8" w14:textId="77777777" w:rsidR="00346BB8" w:rsidRDefault="00E560E1">
      <w:pPr>
        <w:jc w:val="both"/>
        <w:rPr>
          <w:rFonts w:ascii="Roboto" w:eastAsia="Roboto" w:hAnsi="Roboto" w:cs="Roboto"/>
          <w:sz w:val="22"/>
          <w:szCs w:val="22"/>
        </w:rPr>
      </w:pPr>
      <w:r>
        <w:rPr>
          <w:rFonts w:ascii="Roboto" w:eastAsia="Roboto" w:hAnsi="Roboto" w:cs="Roboto"/>
          <w:sz w:val="22"/>
          <w:szCs w:val="22"/>
        </w:rPr>
        <w:t>Eva Martín</w:t>
      </w:r>
    </w:p>
    <w:p w14:paraId="2FED2420" w14:textId="77777777" w:rsidR="00346BB8" w:rsidRDefault="00E560E1">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5">
        <w:r>
          <w:rPr>
            <w:rFonts w:ascii="Roboto" w:eastAsia="Roboto" w:hAnsi="Roboto" w:cs="Roboto"/>
            <w:color w:val="E83544"/>
            <w:sz w:val="22"/>
            <w:szCs w:val="22"/>
            <w:u w:val="single"/>
          </w:rPr>
          <w:t>evamc@varenga.es</w:t>
        </w:r>
      </w:hyperlink>
    </w:p>
    <w:p w14:paraId="378FA862" w14:textId="77777777" w:rsidR="00346BB8" w:rsidRDefault="00346BB8">
      <w:pPr>
        <w:spacing w:after="200" w:line="276" w:lineRule="auto"/>
        <w:rPr>
          <w:rFonts w:ascii="Roboto" w:eastAsia="Roboto" w:hAnsi="Roboto" w:cs="Roboto"/>
          <w:sz w:val="22"/>
          <w:szCs w:val="22"/>
        </w:rPr>
      </w:pPr>
    </w:p>
    <w:p w14:paraId="1D3B7964" w14:textId="77777777" w:rsidR="00346BB8" w:rsidRDefault="00346BB8">
      <w:pPr>
        <w:rPr>
          <w:rFonts w:ascii="Calibri" w:eastAsia="Calibri" w:hAnsi="Calibri" w:cs="Calibri"/>
          <w:b/>
          <w:sz w:val="22"/>
          <w:szCs w:val="22"/>
          <w:u w:val="single"/>
        </w:rPr>
      </w:pPr>
    </w:p>
    <w:p w14:paraId="0DACB73D" w14:textId="77777777" w:rsidR="00346BB8" w:rsidRDefault="00346BB8">
      <w:pPr>
        <w:jc w:val="both"/>
        <w:rPr>
          <w:rFonts w:ascii="Calibri" w:eastAsia="Calibri" w:hAnsi="Calibri" w:cs="Calibri"/>
          <w:b/>
          <w:sz w:val="22"/>
          <w:szCs w:val="22"/>
          <w:u w:val="single"/>
        </w:rPr>
      </w:pPr>
    </w:p>
    <w:p w14:paraId="35FE64B2" w14:textId="77777777" w:rsidR="00346BB8" w:rsidRDefault="00346BB8">
      <w:pPr>
        <w:pBdr>
          <w:top w:val="nil"/>
          <w:left w:val="nil"/>
          <w:bottom w:val="nil"/>
          <w:right w:val="nil"/>
          <w:between w:val="nil"/>
        </w:pBdr>
        <w:rPr>
          <w:rFonts w:ascii="Calibri" w:eastAsia="Calibri" w:hAnsi="Calibri" w:cs="Calibri"/>
          <w:highlight w:val="white"/>
        </w:rPr>
      </w:pPr>
    </w:p>
    <w:sectPr w:rsidR="00346BB8">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E92E9" w14:textId="77777777" w:rsidR="00E560E1" w:rsidRDefault="00E560E1">
      <w:r>
        <w:separator/>
      </w:r>
    </w:p>
  </w:endnote>
  <w:endnote w:type="continuationSeparator" w:id="0">
    <w:p w14:paraId="7147209D" w14:textId="77777777" w:rsidR="00E560E1" w:rsidRDefault="00E56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DA759BA-D842-46FF-ABBD-66CFED17DC80}"/>
    <w:embedItalic r:id="rId2" w:fontKey="{2E0D689D-1336-41EC-8BD8-64E4FD53BC78}"/>
  </w:font>
  <w:font w:name="Roboto">
    <w:altName w:val="Arial"/>
    <w:charset w:val="00"/>
    <w:family w:val="auto"/>
    <w:pitch w:val="variable"/>
    <w:sig w:usb0="E0000AFF" w:usb1="5000217F" w:usb2="00000021" w:usb3="00000000" w:csb0="0000019F" w:csb1="00000000"/>
    <w:embedRegular r:id="rId3" w:fontKey="{91F9C575-1856-4DE6-B073-1D3F539CAF0B}"/>
    <w:embedBold r:id="rId4" w:fontKey="{D99558DB-6629-4832-A195-C1C1B3BD380F}"/>
  </w:font>
  <w:font w:name="Calibri">
    <w:panose1 w:val="020F0502020204030204"/>
    <w:charset w:val="00"/>
    <w:family w:val="swiss"/>
    <w:pitch w:val="variable"/>
    <w:sig w:usb0="E4002EFF" w:usb1="C000247B" w:usb2="00000009" w:usb3="00000000" w:csb0="000001FF" w:csb1="00000000"/>
    <w:embedRegular r:id="rId5" w:fontKey="{A57D71BD-AC1E-4375-99C8-C4FA62890668}"/>
    <w:embedBold r:id="rId6" w:fontKey="{05911CCA-EBF9-4280-A2D9-2262A886C969}"/>
  </w:font>
  <w:font w:name="Cambria">
    <w:panose1 w:val="02040503050406030204"/>
    <w:charset w:val="00"/>
    <w:family w:val="roman"/>
    <w:pitch w:val="variable"/>
    <w:sig w:usb0="E00006FF" w:usb1="420024FF" w:usb2="02000000" w:usb3="00000000" w:csb0="0000019F" w:csb1="00000000"/>
    <w:embedRegular r:id="rId7" w:fontKey="{0A670789-094E-49DB-8616-3F3A47394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F5181" w14:textId="77777777" w:rsidR="00346BB8" w:rsidRDefault="00346BB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36BE9" w14:textId="77777777" w:rsidR="00346BB8" w:rsidRDefault="00E560E1">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14F9C4A" w14:textId="77777777" w:rsidR="00346BB8" w:rsidRDefault="00346BB8">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1C761" w14:textId="77777777" w:rsidR="00346BB8" w:rsidRDefault="00346BB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3CF89" w14:textId="77777777" w:rsidR="00E560E1" w:rsidRDefault="00E560E1">
      <w:r>
        <w:separator/>
      </w:r>
    </w:p>
  </w:footnote>
  <w:footnote w:type="continuationSeparator" w:id="0">
    <w:p w14:paraId="773AC06E" w14:textId="77777777" w:rsidR="00E560E1" w:rsidRDefault="00E56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3A992" w14:textId="77777777" w:rsidR="00346BB8" w:rsidRDefault="00346BB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CF7EC" w14:textId="77777777" w:rsidR="00346BB8" w:rsidRDefault="00E560E1">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13ABD956" wp14:editId="42BD62BA">
          <wp:simplePos x="0" y="0"/>
          <wp:positionH relativeFrom="column">
            <wp:posOffset>4114800</wp:posOffset>
          </wp:positionH>
          <wp:positionV relativeFrom="paragraph">
            <wp:posOffset>-304792</wp:posOffset>
          </wp:positionV>
          <wp:extent cx="1547842" cy="997267"/>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6C1FE143" w14:textId="77777777" w:rsidR="00346BB8" w:rsidRDefault="00E560E1">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1E11C0F3" w14:textId="77777777" w:rsidR="00346BB8" w:rsidRDefault="00346BB8">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ABFBC" w14:textId="77777777" w:rsidR="00346BB8" w:rsidRDefault="00346BB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583235"/>
    <w:multiLevelType w:val="multilevel"/>
    <w:tmpl w:val="BC989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627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BB8"/>
    <w:rsid w:val="002C136F"/>
    <w:rsid w:val="00346BB8"/>
    <w:rsid w:val="00E560E1"/>
    <w:rsid w:val="00F255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B5576"/>
  <w15:docId w15:val="{476DE575-A1F3-4E11-A18B-7FB03248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ena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c.es/" TargetMode="External"/><Relationship Id="rId5" Type="http://schemas.openxmlformats.org/officeDocument/2006/relationships/numbering" Target="numbering.xml"/><Relationship Id="rId15" Type="http://schemas.openxmlformats.org/officeDocument/2006/relationships/hyperlink" Target="mailto:evamc@varenga.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EfurrsM7vrZfyGy8BQz5h40IQ==">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</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04CD59-086E-411E-A2ED-E5234D0DB640}">
  <ds:schemaRefs>
    <ds:schemaRef ds:uri="http://schemas.microsoft.com/sharepoint/v3/contenttype/forms"/>
  </ds:schemaRefs>
</ds:datastoreItem>
</file>

<file path=customXml/itemProps2.xml><?xml version="1.0" encoding="utf-8"?>
<ds:datastoreItem xmlns:ds="http://schemas.openxmlformats.org/officeDocument/2006/customXml" ds:itemID="{98540CB4-DADF-42B0-B869-342A0EC106A5}">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D36944A8-81F5-473C-8AB7-902B70E11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709</Words>
  <Characters>3905</Characters>
  <Application>Microsoft Office Word</Application>
  <DocSecurity>0</DocSecurity>
  <Lines>32</Lines>
  <Paragraphs>9</Paragraphs>
  <ScaleCrop>false</ScaleCrop>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Diaz Pozo</cp:lastModifiedBy>
  <cp:revision>3</cp:revision>
  <dcterms:created xsi:type="dcterms:W3CDTF">2024-07-01T08:08:00Z</dcterms:created>
  <dcterms:modified xsi:type="dcterms:W3CDTF">2024-07-01T08:18:00Z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ies>
</file>