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F1844" w14:textId="77777777" w:rsidR="00C32A78" w:rsidRDefault="00C32A78">
      <w:pPr>
        <w:spacing w:after="160" w:line="259" w:lineRule="auto"/>
        <w:jc w:val="both"/>
        <w:rPr>
          <w:rFonts w:ascii="Arial" w:eastAsia="Arial" w:hAnsi="Arial" w:cs="Arial"/>
          <w:b/>
        </w:rPr>
      </w:pPr>
    </w:p>
    <w:p w14:paraId="769F1845" w14:textId="77777777" w:rsidR="00C32A78" w:rsidRDefault="00016A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center"/>
        <w:rPr>
          <w:rFonts w:ascii="Roboto" w:eastAsia="Roboto" w:hAnsi="Roboto" w:cs="Roboto"/>
          <w:b/>
          <w:sz w:val="34"/>
          <w:szCs w:val="34"/>
        </w:rPr>
      </w:pPr>
      <w:r>
        <w:rPr>
          <w:rFonts w:ascii="Roboto" w:eastAsia="Roboto" w:hAnsi="Roboto" w:cs="Roboto"/>
          <w:b/>
          <w:sz w:val="34"/>
          <w:szCs w:val="34"/>
        </w:rPr>
        <w:t xml:space="preserve">ENAC concede la primera acreditación para certificar la seguridad de plataformas </w:t>
      </w:r>
      <w:proofErr w:type="spellStart"/>
      <w:r>
        <w:rPr>
          <w:rFonts w:ascii="Roboto" w:eastAsia="Roboto" w:hAnsi="Roboto" w:cs="Roboto"/>
          <w:b/>
          <w:sz w:val="34"/>
          <w:szCs w:val="34"/>
        </w:rPr>
        <w:t>loT</w:t>
      </w:r>
      <w:proofErr w:type="spellEnd"/>
      <w:r>
        <w:rPr>
          <w:rFonts w:ascii="Roboto" w:eastAsia="Roboto" w:hAnsi="Roboto" w:cs="Roboto"/>
          <w:b/>
          <w:sz w:val="34"/>
          <w:szCs w:val="34"/>
        </w:rPr>
        <w:t xml:space="preserve">, conforme al esquema SESIP, al laboratorio SGS </w:t>
      </w:r>
      <w:proofErr w:type="spellStart"/>
      <w:r>
        <w:rPr>
          <w:rFonts w:ascii="Roboto" w:eastAsia="Roboto" w:hAnsi="Roboto" w:cs="Roboto"/>
          <w:b/>
          <w:sz w:val="34"/>
          <w:szCs w:val="34"/>
        </w:rPr>
        <w:t>Brightsight</w:t>
      </w:r>
      <w:proofErr w:type="spellEnd"/>
      <w:r>
        <w:rPr>
          <w:rFonts w:ascii="Roboto" w:eastAsia="Roboto" w:hAnsi="Roboto" w:cs="Roboto"/>
          <w:b/>
          <w:sz w:val="34"/>
          <w:szCs w:val="34"/>
        </w:rPr>
        <w:t xml:space="preserve"> Barcelona</w:t>
      </w:r>
    </w:p>
    <w:p w14:paraId="769F1846" w14:textId="77777777" w:rsidR="00C32A78" w:rsidRDefault="00C32A78">
      <w:pPr>
        <w:jc w:val="center"/>
        <w:rPr>
          <w:sz w:val="22"/>
          <w:szCs w:val="22"/>
        </w:rPr>
      </w:pPr>
    </w:p>
    <w:p w14:paraId="769F1847" w14:textId="77777777" w:rsidR="00C32A78" w:rsidRDefault="00016A43">
      <w:pPr>
        <w:numPr>
          <w:ilvl w:val="0"/>
          <w:numId w:val="1"/>
        </w:numPr>
        <w:jc w:val="both"/>
        <w:rPr>
          <w:rFonts w:ascii="Roboto" w:eastAsia="Roboto" w:hAnsi="Roboto" w:cs="Roboto"/>
          <w:b/>
          <w:sz w:val="22"/>
          <w:szCs w:val="22"/>
        </w:rPr>
      </w:pPr>
      <w:r>
        <w:rPr>
          <w:rFonts w:ascii="Roboto" w:eastAsia="Roboto" w:hAnsi="Roboto" w:cs="Roboto"/>
          <w:b/>
          <w:sz w:val="22"/>
          <w:szCs w:val="22"/>
        </w:rPr>
        <w:t xml:space="preserve">Se convierte en el primer acreditado en España </w:t>
      </w:r>
      <w:proofErr w:type="gramStart"/>
      <w:r>
        <w:rPr>
          <w:rFonts w:ascii="Roboto" w:eastAsia="Roboto" w:hAnsi="Roboto" w:cs="Roboto"/>
          <w:b/>
          <w:sz w:val="22"/>
          <w:szCs w:val="22"/>
        </w:rPr>
        <w:t>de acuerdo al</w:t>
      </w:r>
      <w:proofErr w:type="gramEnd"/>
      <w:r>
        <w:rPr>
          <w:rFonts w:ascii="Roboto" w:eastAsia="Roboto" w:hAnsi="Roboto" w:cs="Roboto"/>
          <w:b/>
          <w:sz w:val="22"/>
          <w:szCs w:val="22"/>
        </w:rPr>
        <w:t xml:space="preserve"> esquema Security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Evaluation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 xml:space="preserve"> Standard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for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 xml:space="preserve">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IoT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 xml:space="preserve"> </w:t>
      </w:r>
      <w:proofErr w:type="spellStart"/>
      <w:r>
        <w:rPr>
          <w:rFonts w:ascii="Roboto" w:eastAsia="Roboto" w:hAnsi="Roboto" w:cs="Roboto"/>
          <w:b/>
          <w:sz w:val="22"/>
          <w:szCs w:val="22"/>
        </w:rPr>
        <w:t>Platforms</w:t>
      </w:r>
      <w:proofErr w:type="spellEnd"/>
      <w:r>
        <w:rPr>
          <w:rFonts w:ascii="Roboto" w:eastAsia="Roboto" w:hAnsi="Roboto" w:cs="Roboto"/>
          <w:b/>
          <w:sz w:val="22"/>
          <w:szCs w:val="22"/>
        </w:rPr>
        <w:t>, recientemente adoptado por CEN y CENELEC como norma europea</w:t>
      </w:r>
    </w:p>
    <w:p w14:paraId="769F1848" w14:textId="77777777" w:rsidR="00C32A78" w:rsidRDefault="00016A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ind w:left="720"/>
        <w:jc w:val="both"/>
        <w:rPr>
          <w:rFonts w:ascii="Roboto" w:eastAsia="Roboto" w:hAnsi="Roboto" w:cs="Roboto"/>
          <w:sz w:val="22"/>
          <w:szCs w:val="22"/>
        </w:rPr>
      </w:pPr>
      <w:r w:rsidRPr="79C3A5F4">
        <w:rPr>
          <w:rFonts w:ascii="Roboto" w:eastAsia="Roboto" w:hAnsi="Roboto" w:cs="Roboto"/>
          <w:color w:val="FF0000"/>
          <w:sz w:val="22"/>
          <w:szCs w:val="22"/>
        </w:rPr>
        <w:t xml:space="preserve"> </w:t>
      </w:r>
    </w:p>
    <w:p w14:paraId="3CC25389" w14:textId="28E8B62A" w:rsidR="2CD9A9C4" w:rsidRDefault="2CD9A9C4" w:rsidP="79C3A5F4">
      <w:pPr>
        <w:shd w:val="clear" w:color="auto" w:fill="FFFFFF" w:themeFill="background1"/>
        <w:jc w:val="both"/>
      </w:pPr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>Barcelona, 16 de octubre de 2024.-</w:t>
      </w:r>
      <w:r w:rsidRPr="79C3A5F4"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hyperlink r:id="rId11">
        <w:r w:rsidRPr="79C3A5F4">
          <w:rPr>
            <w:rStyle w:val="Hipervnculo"/>
            <w:rFonts w:ascii="Roboto" w:eastAsia="Roboto" w:hAnsi="Roboto" w:cs="Roboto"/>
            <w:color w:val="1155CC"/>
            <w:sz w:val="22"/>
            <w:szCs w:val="22"/>
            <w:u w:val="none"/>
          </w:rPr>
          <w:t>La Entidad Nacional de Acreditación</w:t>
        </w:r>
      </w:hyperlink>
      <w:r w:rsidRPr="79C3A5F4"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 w:rsidRPr="00FB0052">
        <w:rPr>
          <w:rFonts w:ascii="Roboto" w:eastAsia="Roboto" w:hAnsi="Roboto" w:cs="Roboto"/>
          <w:sz w:val="22"/>
          <w:szCs w:val="22"/>
        </w:rPr>
        <w:t>(</w:t>
      </w:r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 xml:space="preserve">ENAC) ha concedido a </w:t>
      </w:r>
      <w:r w:rsidRPr="79C3A5F4">
        <w:rPr>
          <w:rFonts w:ascii="Roboto" w:eastAsia="Roboto" w:hAnsi="Roboto" w:cs="Roboto"/>
          <w:b/>
          <w:bCs/>
          <w:color w:val="000000" w:themeColor="text1"/>
          <w:sz w:val="22"/>
          <w:szCs w:val="22"/>
        </w:rPr>
        <w:t xml:space="preserve">SGS </w:t>
      </w:r>
      <w:proofErr w:type="spellStart"/>
      <w:r w:rsidRPr="79C3A5F4">
        <w:rPr>
          <w:rFonts w:ascii="Roboto" w:eastAsia="Roboto" w:hAnsi="Roboto" w:cs="Roboto"/>
          <w:b/>
          <w:bCs/>
          <w:color w:val="000000" w:themeColor="text1"/>
          <w:sz w:val="22"/>
          <w:szCs w:val="22"/>
        </w:rPr>
        <w:t>Brightsight</w:t>
      </w:r>
      <w:proofErr w:type="spellEnd"/>
      <w:r w:rsidRPr="79C3A5F4">
        <w:rPr>
          <w:rFonts w:ascii="Roboto" w:eastAsia="Roboto" w:hAnsi="Roboto" w:cs="Roboto"/>
          <w:b/>
          <w:bCs/>
          <w:color w:val="000000" w:themeColor="text1"/>
          <w:sz w:val="22"/>
          <w:szCs w:val="22"/>
        </w:rPr>
        <w:t xml:space="preserve"> Barcelona la primera acreditación en España para la certificación de seguridad de productos TIC de internet de las cosas, </w:t>
      </w:r>
      <w:proofErr w:type="spellStart"/>
      <w:r w:rsidRPr="79C3A5F4">
        <w:rPr>
          <w:rFonts w:ascii="Roboto" w:eastAsia="Roboto" w:hAnsi="Roboto" w:cs="Roboto"/>
          <w:b/>
          <w:bCs/>
          <w:color w:val="000000" w:themeColor="text1"/>
          <w:sz w:val="22"/>
          <w:szCs w:val="22"/>
        </w:rPr>
        <w:t>IoT</w:t>
      </w:r>
      <w:proofErr w:type="spellEnd"/>
      <w:r w:rsidRPr="79C3A5F4">
        <w:rPr>
          <w:rFonts w:ascii="Roboto" w:eastAsia="Roboto" w:hAnsi="Roboto" w:cs="Roboto"/>
          <w:b/>
          <w:bCs/>
          <w:color w:val="000000" w:themeColor="text1"/>
          <w:sz w:val="22"/>
          <w:szCs w:val="22"/>
        </w:rPr>
        <w:t>, conforme al esquema SESIP</w:t>
      </w:r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 xml:space="preserve"> (Security </w:t>
      </w:r>
      <w:proofErr w:type="spellStart"/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>Evaluation</w:t>
      </w:r>
      <w:proofErr w:type="spellEnd"/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 xml:space="preserve"> Standard </w:t>
      </w:r>
      <w:proofErr w:type="spellStart"/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>for</w:t>
      </w:r>
      <w:proofErr w:type="spellEnd"/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 xml:space="preserve"> </w:t>
      </w:r>
      <w:proofErr w:type="spellStart"/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>IoT</w:t>
      </w:r>
      <w:proofErr w:type="spellEnd"/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 xml:space="preserve"> </w:t>
      </w:r>
      <w:proofErr w:type="spellStart"/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>Platforms</w:t>
      </w:r>
      <w:proofErr w:type="spellEnd"/>
      <w:r w:rsidRPr="79C3A5F4">
        <w:rPr>
          <w:rFonts w:ascii="Roboto" w:eastAsia="Roboto" w:hAnsi="Roboto" w:cs="Roboto"/>
          <w:color w:val="000000" w:themeColor="text1"/>
          <w:sz w:val="22"/>
          <w:szCs w:val="22"/>
        </w:rPr>
        <w:t xml:space="preserve">), recientemente adoptado por CEN y CENELEC como norma europea (EN 17927:2023). </w:t>
      </w:r>
    </w:p>
    <w:p w14:paraId="5A3D7CC4" w14:textId="30548D85" w:rsidR="79C3A5F4" w:rsidRDefault="79C3A5F4" w:rsidP="79C3A5F4">
      <w:pPr>
        <w:jc w:val="both"/>
      </w:pPr>
    </w:p>
    <w:p w14:paraId="769F184B" w14:textId="3CF89E8C" w:rsidR="00C32A78" w:rsidRDefault="00016A43">
      <w:pPr>
        <w:spacing w:after="160" w:line="259" w:lineRule="auto"/>
        <w:jc w:val="both"/>
        <w:rPr>
          <w:rFonts w:ascii="Roboto" w:eastAsia="Roboto" w:hAnsi="Roboto" w:cs="Roboto"/>
          <w:sz w:val="22"/>
          <w:szCs w:val="22"/>
        </w:rPr>
      </w:pPr>
      <w:r w:rsidRPr="79C3A5F4">
        <w:rPr>
          <w:rFonts w:ascii="Roboto" w:eastAsia="Roboto" w:hAnsi="Roboto" w:cs="Roboto"/>
          <w:sz w:val="22"/>
          <w:szCs w:val="22"/>
        </w:rPr>
        <w:t xml:space="preserve">Las plataformas </w:t>
      </w:r>
      <w:proofErr w:type="spellStart"/>
      <w:r w:rsidRPr="79C3A5F4">
        <w:rPr>
          <w:rFonts w:ascii="Roboto" w:eastAsia="Roboto" w:hAnsi="Roboto" w:cs="Roboto"/>
          <w:sz w:val="22"/>
          <w:szCs w:val="22"/>
        </w:rPr>
        <w:t>IoT</w:t>
      </w:r>
      <w:proofErr w:type="spellEnd"/>
      <w:r w:rsidRPr="79C3A5F4">
        <w:rPr>
          <w:rFonts w:ascii="Roboto" w:eastAsia="Roboto" w:hAnsi="Roboto" w:cs="Roboto"/>
          <w:sz w:val="22"/>
          <w:szCs w:val="22"/>
        </w:rPr>
        <w:t xml:space="preserve"> están compuestas de diversos dispositivos conectados, compuestos a su vez por diferentes componentes integrados</w:t>
      </w:r>
      <w:sdt>
        <w:sdtPr>
          <w:tag w:val="goog_rdk_4"/>
          <w:id w:val="-285583165"/>
        </w:sdtPr>
        <w:sdtEndPr/>
        <w:sdtContent>
          <w:r w:rsidRPr="79C3A5F4">
            <w:rPr>
              <w:rFonts w:ascii="Roboto" w:eastAsia="Roboto" w:hAnsi="Roboto" w:cs="Roboto"/>
              <w:sz w:val="22"/>
              <w:szCs w:val="22"/>
            </w:rPr>
            <w:t>;</w:t>
          </w:r>
        </w:sdtContent>
      </w:sdt>
      <w:r w:rsidRPr="79C3A5F4">
        <w:rPr>
          <w:rFonts w:ascii="Roboto" w:eastAsia="Roboto" w:hAnsi="Roboto" w:cs="Roboto"/>
          <w:sz w:val="22"/>
          <w:szCs w:val="22"/>
        </w:rPr>
        <w:t xml:space="preserve"> por ello, </w:t>
      </w:r>
      <w:r w:rsidRPr="00FB0052">
        <w:rPr>
          <w:rFonts w:ascii="Roboto" w:eastAsia="Roboto" w:hAnsi="Roboto" w:cs="Roboto"/>
          <w:b/>
          <w:bCs/>
          <w:sz w:val="22"/>
          <w:szCs w:val="22"/>
        </w:rPr>
        <w:t>e</w:t>
      </w:r>
      <w:r w:rsidRPr="79C3A5F4">
        <w:rPr>
          <w:rFonts w:ascii="Roboto" w:eastAsia="Roboto" w:hAnsi="Roboto" w:cs="Roboto"/>
          <w:b/>
          <w:bCs/>
          <w:sz w:val="22"/>
          <w:szCs w:val="22"/>
        </w:rPr>
        <w:t xml:space="preserve">s esencial evaluar la ciberseguridad de componentes y </w:t>
      </w:r>
      <w:r w:rsidR="337F794E" w:rsidRPr="79C3A5F4">
        <w:rPr>
          <w:rFonts w:ascii="Roboto" w:eastAsia="Roboto" w:hAnsi="Roboto" w:cs="Roboto"/>
          <w:b/>
          <w:bCs/>
          <w:sz w:val="22"/>
          <w:szCs w:val="22"/>
        </w:rPr>
        <w:t>dispositivos,</w:t>
      </w:r>
      <w:r w:rsidRPr="79C3A5F4">
        <w:rPr>
          <w:rFonts w:ascii="Roboto" w:eastAsia="Roboto" w:hAnsi="Roboto" w:cs="Roboto"/>
          <w:sz w:val="22"/>
          <w:szCs w:val="22"/>
        </w:rPr>
        <w:t xml:space="preserve"> así como de la plataforma </w:t>
      </w:r>
      <w:proofErr w:type="spellStart"/>
      <w:r w:rsidRPr="79C3A5F4">
        <w:rPr>
          <w:rFonts w:ascii="Roboto" w:eastAsia="Roboto" w:hAnsi="Roboto" w:cs="Roboto"/>
          <w:sz w:val="22"/>
          <w:szCs w:val="22"/>
        </w:rPr>
        <w:t>IoT</w:t>
      </w:r>
      <w:proofErr w:type="spellEnd"/>
      <w:r w:rsidRPr="79C3A5F4">
        <w:rPr>
          <w:rFonts w:ascii="Roboto" w:eastAsia="Roboto" w:hAnsi="Roboto" w:cs="Roboto"/>
          <w:sz w:val="22"/>
          <w:szCs w:val="22"/>
        </w:rPr>
        <w:t xml:space="preserve"> en su conjunto.</w:t>
      </w:r>
    </w:p>
    <w:p w14:paraId="769F184C" w14:textId="77777777" w:rsidR="00C32A78" w:rsidRDefault="00016A43">
      <w:pPr>
        <w:spacing w:after="160"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En este sentido, el esquema de certificación SESIP, basado en </w:t>
      </w:r>
      <w:proofErr w:type="spellStart"/>
      <w:r>
        <w:rPr>
          <w:rFonts w:ascii="Roboto" w:eastAsia="Roboto" w:hAnsi="Roboto" w:cs="Roboto"/>
          <w:sz w:val="22"/>
          <w:szCs w:val="22"/>
        </w:rPr>
        <w:t>Common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</w:t>
      </w:r>
      <w:proofErr w:type="spellStart"/>
      <w:r>
        <w:rPr>
          <w:rFonts w:ascii="Roboto" w:eastAsia="Roboto" w:hAnsi="Roboto" w:cs="Roboto"/>
          <w:sz w:val="22"/>
          <w:szCs w:val="22"/>
        </w:rPr>
        <w:t>Criteria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, establece los requisitos específicos para la evaluación de la seguridad de las plataformas </w:t>
      </w:r>
      <w:proofErr w:type="spellStart"/>
      <w:r>
        <w:rPr>
          <w:rFonts w:ascii="Roboto" w:eastAsia="Roboto" w:hAnsi="Roboto" w:cs="Roboto"/>
          <w:sz w:val="22"/>
          <w:szCs w:val="22"/>
        </w:rPr>
        <w:t>IoT</w:t>
      </w:r>
      <w:proofErr w:type="spellEnd"/>
      <w:r>
        <w:rPr>
          <w:rFonts w:ascii="Roboto" w:eastAsia="Roboto" w:hAnsi="Roboto" w:cs="Roboto"/>
          <w:sz w:val="22"/>
          <w:szCs w:val="22"/>
        </w:rPr>
        <w:t>,</w:t>
      </w:r>
      <w:r>
        <w:rPr>
          <w:rFonts w:ascii="Roboto" w:eastAsia="Roboto" w:hAnsi="Roboto" w:cs="Roboto"/>
          <w:b/>
          <w:sz w:val="22"/>
          <w:szCs w:val="22"/>
        </w:rPr>
        <w:t xml:space="preserve"> proporcionando un enfoque común y optimizado para evaluar y agilizar el proceso de certificación de la seguridad </w:t>
      </w:r>
      <w:r>
        <w:rPr>
          <w:rFonts w:ascii="Roboto" w:eastAsia="Roboto" w:hAnsi="Roboto" w:cs="Roboto"/>
          <w:sz w:val="22"/>
          <w:szCs w:val="22"/>
        </w:rPr>
        <w:t>de los productos conectados.</w:t>
      </w:r>
    </w:p>
    <w:p w14:paraId="769F184D" w14:textId="3ABA8899" w:rsidR="00C32A78" w:rsidRDefault="00016A43">
      <w:pPr>
        <w:spacing w:after="160" w:line="259" w:lineRule="auto"/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La consecución de esta acreditación supone que SGS </w:t>
      </w:r>
      <w:proofErr w:type="spellStart"/>
      <w:r>
        <w:rPr>
          <w:rFonts w:ascii="Roboto" w:eastAsia="Roboto" w:hAnsi="Roboto" w:cs="Roboto"/>
          <w:sz w:val="22"/>
          <w:szCs w:val="22"/>
        </w:rPr>
        <w:t>Brightsi</w:t>
      </w:r>
      <w:r w:rsidR="003D01A0">
        <w:rPr>
          <w:rFonts w:ascii="Roboto" w:eastAsia="Roboto" w:hAnsi="Roboto" w:cs="Roboto"/>
          <w:sz w:val="22"/>
          <w:szCs w:val="22"/>
        </w:rPr>
        <w:t>ght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Barcelona ha demostrado a ENAC que cumple con los requisitos de la norma UNE-EN ISO/IEC 17065 para la certificación de la seguridad de plataformas </w:t>
      </w:r>
      <w:proofErr w:type="spellStart"/>
      <w:r>
        <w:rPr>
          <w:rFonts w:ascii="Roboto" w:eastAsia="Roboto" w:hAnsi="Roboto" w:cs="Roboto"/>
          <w:sz w:val="22"/>
          <w:szCs w:val="22"/>
        </w:rPr>
        <w:t>IoT</w:t>
      </w:r>
      <w:proofErr w:type="spellEnd"/>
      <w:r>
        <w:rPr>
          <w:rFonts w:ascii="Roboto" w:eastAsia="Roboto" w:hAnsi="Roboto" w:cs="Roboto"/>
          <w:sz w:val="22"/>
          <w:szCs w:val="22"/>
        </w:rPr>
        <w:t xml:space="preserve"> conforme al esquema SESIP, lo que aportará al mercado confianza en la competencia técnica de la compañía para realizar esta actividad.</w:t>
      </w:r>
    </w:p>
    <w:p w14:paraId="769F184E" w14:textId="77777777" w:rsidR="00C32A78" w:rsidRDefault="00016A4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jc w:val="both"/>
        <w:rPr>
          <w:rFonts w:ascii="Roboto" w:eastAsia="Roboto" w:hAnsi="Roboto" w:cs="Roboto"/>
          <w:color w:val="E83544"/>
          <w:sz w:val="22"/>
          <w:szCs w:val="22"/>
        </w:rPr>
      </w:pPr>
      <w:r w:rsidRPr="37797684">
        <w:rPr>
          <w:rFonts w:ascii="Roboto" w:eastAsia="Roboto" w:hAnsi="Roboto" w:cs="Roboto"/>
          <w:b/>
          <w:bCs/>
          <w:color w:val="E83544"/>
          <w:sz w:val="22"/>
          <w:szCs w:val="22"/>
        </w:rPr>
        <w:t>Sobre ENAC</w:t>
      </w:r>
      <w:r w:rsidRPr="37797684"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55F2000E" w14:textId="23A8FCA9" w:rsidR="28BFB301" w:rsidRDefault="28BFB301" w:rsidP="37797684">
      <w:pPr>
        <w:jc w:val="both"/>
      </w:pPr>
      <w:r w:rsidRPr="37797684">
        <w:rPr>
          <w:rFonts w:ascii="Roboto" w:eastAsia="Roboto" w:hAnsi="Roboto" w:cs="Roboto"/>
          <w:color w:val="000000" w:themeColor="text1"/>
          <w:sz w:val="22"/>
          <w:szCs w:val="22"/>
        </w:rPr>
        <w:t>La Entidad Nacional de Acreditación – ENAC – es la entidad designada por el Gobierno para operar en España como el único Organismo Nacional de Acreditación, en aplicación del Reglamento (CE) nº765/2008 del Parlamento Europeo que regula el funcionamiento de la acreditación en Europa.</w:t>
      </w:r>
    </w:p>
    <w:p w14:paraId="68150B70" w14:textId="4E56D655" w:rsidR="28BFB301" w:rsidRDefault="28BFB301" w:rsidP="37797684">
      <w:pPr>
        <w:jc w:val="both"/>
      </w:pPr>
      <w:r w:rsidRPr="37797684">
        <w:rPr>
          <w:rFonts w:ascii="Roboto" w:eastAsia="Roboto" w:hAnsi="Roboto" w:cs="Roboto"/>
          <w:color w:val="1F497D" w:themeColor="text2"/>
          <w:sz w:val="22"/>
          <w:szCs w:val="22"/>
        </w:rPr>
        <w:t xml:space="preserve"> </w:t>
      </w:r>
    </w:p>
    <w:p w14:paraId="464BBBF9" w14:textId="32638C59" w:rsidR="28BFB301" w:rsidRDefault="28BFB301" w:rsidP="37797684">
      <w:pPr>
        <w:jc w:val="both"/>
      </w:pPr>
      <w:r w:rsidRPr="37797684">
        <w:rPr>
          <w:rFonts w:ascii="Roboto" w:eastAsia="Roboto" w:hAnsi="Roboto" w:cs="Roboto"/>
          <w:color w:val="000000" w:themeColor="text1"/>
          <w:sz w:val="22"/>
          <w:szCs w:val="22"/>
        </w:rPr>
        <w:t xml:space="preserve">ENAC tiene como misión generar confianza en el mercado y en la sociedad evaluando, a través de un sistema conforme a normas internacionales, la competencia técnica de laboratorios de ensayo o calibración, entidades de inspección, entidades de certificación y verificadores medioambientales que desarrollen su actividad en cualquier sector: industria,  energía, medio ambiente, sanidad, alimentación, investigación, desarrollo e innovación, transportes, telecomunicaciones, turismo, servicios, construcción, etc. Contribuye, así, a la seguridad y el bienestar de las personas, la calidad de los productos y servicios, la protección del medioambiente y, con ello, al aumento de la competitividad de los productos y servicios españoles y a una disminución de los costes para la sociedad debidos a estas actividades. </w:t>
      </w:r>
    </w:p>
    <w:p w14:paraId="2C6B4FFB" w14:textId="34A791F5" w:rsidR="28BFB301" w:rsidRDefault="28BFB301" w:rsidP="37797684">
      <w:pPr>
        <w:jc w:val="both"/>
      </w:pPr>
      <w:r w:rsidRPr="37797684">
        <w:rPr>
          <w:rFonts w:ascii="Roboto" w:eastAsia="Roboto" w:hAnsi="Roboto" w:cs="Roboto"/>
          <w:color w:val="000000" w:themeColor="text1"/>
          <w:sz w:val="22"/>
          <w:szCs w:val="22"/>
        </w:rPr>
        <w:lastRenderedPageBreak/>
        <w:t xml:space="preserve"> </w:t>
      </w:r>
    </w:p>
    <w:p w14:paraId="13BB0163" w14:textId="59966068" w:rsidR="28BFB301" w:rsidRDefault="28BFB301" w:rsidP="37797684">
      <w:pPr>
        <w:jc w:val="both"/>
      </w:pPr>
      <w:r w:rsidRPr="37797684">
        <w:rPr>
          <w:rFonts w:ascii="Roboto" w:eastAsia="Roboto" w:hAnsi="Roboto" w:cs="Roboto"/>
          <w:color w:val="000000" w:themeColor="text1"/>
          <w:sz w:val="22"/>
          <w:szCs w:val="22"/>
        </w:rPr>
        <w:t>La marca ENAC es la manera de distinguir si un certificado o informe está acreditado o no. Es la garantía de que la organización que lo emite es técnicamente competente para llevar a cabo la tarea que realiza, y lo es tanto en España como en los 120 países en los que la marca de ENAC es reconocida y aceptada gracias a los acuerdos de reconocimiento que ENAC ha suscrito con las entidades de acreditación de esos países.</w:t>
      </w:r>
    </w:p>
    <w:p w14:paraId="769F1855" w14:textId="77777777" w:rsidR="00C32A78" w:rsidRDefault="00C32A78">
      <w:pPr>
        <w:jc w:val="both"/>
        <w:rPr>
          <w:rFonts w:ascii="Roboto" w:eastAsia="Roboto" w:hAnsi="Roboto" w:cs="Roboto"/>
          <w:sz w:val="22"/>
          <w:szCs w:val="22"/>
        </w:rPr>
      </w:pPr>
    </w:p>
    <w:p w14:paraId="769F1856" w14:textId="77777777" w:rsidR="00C32A78" w:rsidRDefault="00016A43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  <w:hyperlink r:id="rId12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www.enac.es</w:t>
        </w:r>
      </w:hyperlink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</w:p>
    <w:p w14:paraId="769F1857" w14:textId="77777777" w:rsidR="00C32A78" w:rsidRDefault="00C32A78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769F1858" w14:textId="77777777" w:rsidR="00C32A78" w:rsidRDefault="00016A43">
      <w:pPr>
        <w:pBdr>
          <w:bottom w:val="single" w:sz="12" w:space="1" w:color="000000"/>
        </w:pBd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114300" distB="114300" distL="114300" distR="114300" wp14:anchorId="769F1862" wp14:editId="769F1863">
            <wp:extent cx="297039" cy="297039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0000FF"/>
          <w:sz w:val="22"/>
          <w:szCs w:val="22"/>
        </w:rPr>
        <w:t xml:space="preserve"> </w:t>
      </w:r>
      <w:r>
        <w:rPr>
          <w:rFonts w:ascii="Roboto" w:eastAsia="Roboto" w:hAnsi="Roboto" w:cs="Roboto"/>
          <w:noProof/>
          <w:color w:val="0000FF"/>
          <w:sz w:val="22"/>
          <w:szCs w:val="22"/>
        </w:rPr>
        <w:drawing>
          <wp:inline distT="0" distB="0" distL="0" distR="0" wp14:anchorId="769F1864" wp14:editId="769F1865">
            <wp:extent cx="304800" cy="3048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F1859" w14:textId="77777777" w:rsidR="00C32A78" w:rsidRDefault="00C32A78">
      <w:pPr>
        <w:pBdr>
          <w:bottom w:val="single" w:sz="12" w:space="1" w:color="000000"/>
        </w:pBd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769F185A" w14:textId="77777777" w:rsidR="00C32A78" w:rsidRDefault="00C32A78">
      <w:pPr>
        <w:jc w:val="both"/>
        <w:rPr>
          <w:rFonts w:ascii="Roboto" w:eastAsia="Roboto" w:hAnsi="Roboto" w:cs="Roboto"/>
          <w:color w:val="E83544"/>
          <w:sz w:val="22"/>
          <w:szCs w:val="22"/>
        </w:rPr>
      </w:pPr>
    </w:p>
    <w:p w14:paraId="769F185B" w14:textId="77777777" w:rsidR="00C32A78" w:rsidRDefault="00016A43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Para más información sobre la nota de prensa, resolver dudas o gestionar entrevistas</w:t>
      </w:r>
    </w:p>
    <w:p w14:paraId="769F185C" w14:textId="77777777" w:rsidR="00C32A78" w:rsidRDefault="00016A43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>Eva Martín</w:t>
      </w:r>
    </w:p>
    <w:p w14:paraId="769F185D" w14:textId="77777777" w:rsidR="00C32A78" w:rsidRDefault="00016A43">
      <w:pPr>
        <w:jc w:val="both"/>
        <w:rPr>
          <w:rFonts w:ascii="Roboto" w:eastAsia="Roboto" w:hAnsi="Roboto" w:cs="Roboto"/>
          <w:sz w:val="22"/>
          <w:szCs w:val="22"/>
        </w:rPr>
      </w:pPr>
      <w:r>
        <w:rPr>
          <w:rFonts w:ascii="Roboto" w:eastAsia="Roboto" w:hAnsi="Roboto" w:cs="Roboto"/>
          <w:sz w:val="22"/>
          <w:szCs w:val="22"/>
        </w:rPr>
        <w:t xml:space="preserve">Tfno. 628 17 49 01 / </w:t>
      </w:r>
      <w:r>
        <w:rPr>
          <w:rFonts w:ascii="Roboto" w:eastAsia="Roboto" w:hAnsi="Roboto" w:cs="Roboto"/>
          <w:color w:val="E83544"/>
          <w:sz w:val="22"/>
          <w:szCs w:val="22"/>
        </w:rPr>
        <w:t xml:space="preserve"> </w:t>
      </w:r>
      <w:hyperlink r:id="rId15">
        <w:r>
          <w:rPr>
            <w:rFonts w:ascii="Roboto" w:eastAsia="Roboto" w:hAnsi="Roboto" w:cs="Roboto"/>
            <w:color w:val="E83544"/>
            <w:sz w:val="22"/>
            <w:szCs w:val="22"/>
            <w:u w:val="single"/>
          </w:rPr>
          <w:t>evamc@varenga.es</w:t>
        </w:r>
      </w:hyperlink>
    </w:p>
    <w:p w14:paraId="769F185E" w14:textId="77777777" w:rsidR="00C32A78" w:rsidRDefault="00C32A78">
      <w:pPr>
        <w:spacing w:after="160"/>
        <w:jc w:val="both"/>
        <w:rPr>
          <w:rFonts w:ascii="Roboto" w:eastAsia="Roboto" w:hAnsi="Roboto" w:cs="Roboto"/>
          <w:color w:val="333333"/>
          <w:sz w:val="27"/>
          <w:szCs w:val="27"/>
          <w:highlight w:val="white"/>
        </w:rPr>
      </w:pPr>
    </w:p>
    <w:p w14:paraId="769F185F" w14:textId="77777777" w:rsidR="00C32A78" w:rsidRDefault="00C32A78"/>
    <w:p w14:paraId="769F1860" w14:textId="77777777" w:rsidR="00C32A78" w:rsidRDefault="00C32A78"/>
    <w:p w14:paraId="769F1861" w14:textId="77777777" w:rsidR="00C32A78" w:rsidRDefault="00C32A7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highlight w:val="white"/>
        </w:rPr>
      </w:pPr>
    </w:p>
    <w:sectPr w:rsidR="00C32A7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9F1873" w14:textId="77777777" w:rsidR="00016A43" w:rsidRDefault="00016A43">
      <w:r>
        <w:separator/>
      </w:r>
    </w:p>
  </w:endnote>
  <w:endnote w:type="continuationSeparator" w:id="0">
    <w:p w14:paraId="769F1875" w14:textId="77777777" w:rsidR="00016A43" w:rsidRDefault="00016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C3BF954-EB45-46FA-909D-D811C765C2F6}"/>
    <w:embedItalic r:id="rId2" w:fontKey="{31B60B13-DA92-45C0-BA31-843B82582B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1F58C2A7-304B-4E4C-B300-5820C0E60344}"/>
    <w:embedBold r:id="rId4" w:fontKey="{D3DE018B-D66A-4959-B150-F08D963599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B92D21E-8F2D-4D1F-BD19-49F37601D36A}"/>
    <w:embedBold r:id="rId6" w:fontKey="{E7BB1247-99B6-465A-8A89-A270263618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9A097F8-DA9C-4068-B5D3-E66F97DD82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186A" w14:textId="77777777" w:rsidR="00C32A78" w:rsidRDefault="00C32A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186B" w14:textId="4CD5FF3C" w:rsidR="00C32A78" w:rsidRDefault="00016A4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69F186C" w14:textId="77777777" w:rsidR="00C32A78" w:rsidRDefault="00C32A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186E" w14:textId="77777777" w:rsidR="00C32A78" w:rsidRDefault="00C32A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F186F" w14:textId="77777777" w:rsidR="00016A43" w:rsidRDefault="00016A43">
      <w:r>
        <w:separator/>
      </w:r>
    </w:p>
  </w:footnote>
  <w:footnote w:type="continuationSeparator" w:id="0">
    <w:p w14:paraId="769F1871" w14:textId="77777777" w:rsidR="00016A43" w:rsidRDefault="00016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1866" w14:textId="77777777" w:rsidR="00C32A78" w:rsidRDefault="00C32A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1867" w14:textId="77777777" w:rsidR="00C32A78" w:rsidRDefault="00016A43">
    <w:pPr>
      <w:ind w:left="-120"/>
      <w:jc w:val="both"/>
      <w:rPr>
        <w:rFonts w:ascii="Calibri" w:eastAsia="Calibri" w:hAnsi="Calibri" w:cs="Calibri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69F186F" wp14:editId="769F1870">
          <wp:simplePos x="0" y="0"/>
          <wp:positionH relativeFrom="column">
            <wp:posOffset>4114800</wp:posOffset>
          </wp:positionH>
          <wp:positionV relativeFrom="paragraph">
            <wp:posOffset>-304784</wp:posOffset>
          </wp:positionV>
          <wp:extent cx="1547842" cy="997267"/>
          <wp:effectExtent l="0" t="0" r="0" b="0"/>
          <wp:wrapSquare wrapText="bothSides" distT="114300" distB="114300" distL="114300" distR="11430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9F1868" w14:textId="77777777" w:rsidR="00C32A78" w:rsidRDefault="00016A43">
    <w:pPr>
      <w:ind w:left="-120"/>
      <w:jc w:val="both"/>
      <w:rPr>
        <w:rFonts w:ascii="Roboto" w:eastAsia="Roboto" w:hAnsi="Roboto" w:cs="Roboto"/>
        <w:sz w:val="22"/>
        <w:szCs w:val="22"/>
      </w:rPr>
    </w:pPr>
    <w:r>
      <w:rPr>
        <w:rFonts w:ascii="Roboto" w:eastAsia="Roboto" w:hAnsi="Roboto" w:cs="Roboto"/>
        <w:b/>
        <w:sz w:val="40"/>
        <w:szCs w:val="40"/>
      </w:rPr>
      <w:t>NOTA DE PRENSA</w:t>
    </w:r>
    <w:r>
      <w:rPr>
        <w:rFonts w:ascii="Roboto" w:eastAsia="Roboto" w:hAnsi="Roboto" w:cs="Roboto"/>
        <w:sz w:val="22"/>
        <w:szCs w:val="22"/>
      </w:rPr>
      <w:t xml:space="preserve"> </w:t>
    </w:r>
  </w:p>
  <w:p w14:paraId="769F1869" w14:textId="77777777" w:rsidR="00C32A78" w:rsidRDefault="00C32A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F186D" w14:textId="77777777" w:rsidR="00C32A78" w:rsidRDefault="00C32A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07263F2"/>
    <w:multiLevelType w:val="multilevel"/>
    <w:tmpl w:val="12D23E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25263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A78"/>
    <w:rsid w:val="00016A43"/>
    <w:rsid w:val="003D01A0"/>
    <w:rsid w:val="00A33D93"/>
    <w:rsid w:val="00AA7CCE"/>
    <w:rsid w:val="00C32A78"/>
    <w:rsid w:val="00FB0052"/>
    <w:rsid w:val="00FB6293"/>
    <w:rsid w:val="28BFB301"/>
    <w:rsid w:val="2CD9A9C4"/>
    <w:rsid w:val="2D058AAE"/>
    <w:rsid w:val="337F794E"/>
    <w:rsid w:val="37797684"/>
    <w:rsid w:val="79C3A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F1844"/>
  <w15:docId w15:val="{E82FCF80-9660-4A84-818F-6F703D10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enac.e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nac.es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evamc@varenga.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knltpx11SYOeKlXrp8f1jbryVw==">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370DBA-66C1-466C-8BF0-158BB2DDB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615C40D7-0359-4E93-8F78-7BC3227D2D57}">
  <ds:schemaRefs>
    <ds:schemaRef ds:uri="6e290ce1-b2e7-4ccb-948d-a290ef611fa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09e21e3-a2e2-47ca-be0e-9c3a9bef929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79A004B-C49D-4A12-9743-FF05D065EB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533</Words>
  <Characters>2934</Characters>
  <Application>Microsoft Office Word</Application>
  <DocSecurity>0</DocSecurity>
  <Lines>24</Lines>
  <Paragraphs>6</Paragraphs>
  <ScaleCrop>false</ScaleCrop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Denise Diaz Pozo</cp:lastModifiedBy>
  <cp:revision>6</cp:revision>
  <dcterms:created xsi:type="dcterms:W3CDTF">2024-10-15T08:02:00Z</dcterms:created>
  <dcterms:modified xsi:type="dcterms:W3CDTF">2024-10-29T07:34:00Z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0x0101009152DE15686E4843A3780C010A78B13A</vt:lpwstr>
  </property>
</Properties>
</file>