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B50472" w:rsidRDefault="00B50472" w14:paraId="672A6659" wp14:textId="77777777">
      <w:pPr>
        <w:jc w:val="center"/>
        <w:rPr>
          <w:rFonts w:ascii="Roboto" w:hAnsi="Roboto" w:eastAsia="Roboto" w:cs="Roboto"/>
          <w:b/>
          <w:sz w:val="34"/>
          <w:szCs w:val="34"/>
        </w:rPr>
      </w:pPr>
    </w:p>
    <w:p xmlns:wp14="http://schemas.microsoft.com/office/word/2010/wordml" w:rsidR="00B50472" w:rsidRDefault="00DB5F44" w14:paraId="1F2BAC96" wp14:textId="77777777">
      <w:pPr>
        <w:jc w:val="center"/>
        <w:rPr>
          <w:rFonts w:ascii="Roboto" w:hAnsi="Roboto" w:eastAsia="Roboto" w:cs="Roboto"/>
          <w:b/>
          <w:sz w:val="40"/>
          <w:szCs w:val="40"/>
        </w:rPr>
      </w:pPr>
      <w:r>
        <w:rPr>
          <w:rFonts w:ascii="Roboto" w:hAnsi="Roboto" w:eastAsia="Roboto" w:cs="Roboto"/>
          <w:b/>
          <w:sz w:val="40"/>
          <w:szCs w:val="40"/>
        </w:rPr>
        <w:t>Verus Certificación, primer acreditado por ENAC para la certificación de la calidad del soldeo en materiales metálicos</w:t>
      </w:r>
    </w:p>
    <w:p xmlns:wp14="http://schemas.microsoft.com/office/word/2010/wordml" w:rsidR="00B50472" w:rsidRDefault="00B50472" w14:paraId="0A37501D" wp14:textId="77777777">
      <w:pPr>
        <w:jc w:val="center"/>
        <w:rPr>
          <w:rFonts w:ascii="Roboto" w:hAnsi="Roboto" w:eastAsia="Roboto" w:cs="Roboto"/>
          <w:b/>
          <w:sz w:val="18"/>
          <w:szCs w:val="18"/>
        </w:rPr>
      </w:pPr>
    </w:p>
    <w:p xmlns:wp14="http://schemas.microsoft.com/office/word/2010/wordml" w:rsidR="00B50472" w:rsidRDefault="00B50472" w14:paraId="5DAB6C7B"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ind w:left="720"/>
        <w:jc w:val="both"/>
        <w:rPr>
          <w:rFonts w:ascii="Roboto" w:hAnsi="Roboto" w:eastAsia="Roboto" w:cs="Roboto"/>
          <w:b/>
          <w:sz w:val="14"/>
          <w:szCs w:val="14"/>
        </w:rPr>
      </w:pPr>
    </w:p>
    <w:p xmlns:wp14="http://schemas.microsoft.com/office/word/2010/wordml" w:rsidR="00B50472" w:rsidRDefault="00DB5F44" w14:paraId="3F6DE151" wp14:textId="77777777">
      <w:pPr>
        <w:numPr>
          <w:ilvl w:val="0"/>
          <w:numId w:val="1"/>
        </w:num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b/>
          <w:sz w:val="22"/>
          <w:szCs w:val="22"/>
        </w:rPr>
      </w:pPr>
      <w:r>
        <w:rPr>
          <w:rFonts w:ascii="Roboto" w:hAnsi="Roboto" w:eastAsia="Roboto" w:cs="Roboto"/>
          <w:b/>
          <w:sz w:val="22"/>
          <w:szCs w:val="22"/>
        </w:rPr>
        <w:t>Esta acreditación aporta confianza en el adecuado control del soldeo de materiales metálicos, de forma que los fabricantes que utilizan los procesos certificados para fabricar los bienes de equipo que ofertan al mercado puedan demostrar que se cumplen las exigencias de sus clientes</w:t>
      </w:r>
    </w:p>
    <w:p xmlns:wp14="http://schemas.microsoft.com/office/word/2010/wordml" w:rsidR="00B50472" w:rsidRDefault="00B50472" w14:paraId="02EB378F" wp14:textId="77777777">
      <w:pPr>
        <w:pBdr>
          <w:top w:val="none" w:color="000000" w:sz="0" w:space="0"/>
          <w:bottom w:val="none" w:color="000000" w:sz="0" w:space="0"/>
          <w:right w:val="none" w:color="000000" w:sz="0" w:space="0"/>
          <w:between w:val="none" w:color="000000" w:sz="0" w:space="0"/>
        </w:pBdr>
        <w:spacing w:line="259" w:lineRule="auto"/>
        <w:jc w:val="both"/>
        <w:rPr>
          <w:rFonts w:ascii="Roboto" w:hAnsi="Roboto" w:eastAsia="Roboto" w:cs="Roboto"/>
          <w:b/>
          <w:sz w:val="22"/>
          <w:szCs w:val="22"/>
        </w:rPr>
      </w:pPr>
    </w:p>
    <w:p w:rsidR="367B21FB" w:rsidP="4557BE7D" w:rsidRDefault="367B21FB" w14:paraId="0252AB75" w14:textId="2A9ED1E8">
      <w:pPr>
        <w:shd w:val="clear" w:color="auto" w:fill="FFFFFF" w:themeFill="background1"/>
        <w:spacing w:before="0" w:beforeAutospacing="off" w:after="0" w:afterAutospacing="off"/>
        <w:jc w:val="both"/>
      </w:pPr>
      <w:r w:rsidRPr="4557BE7D" w:rsidR="367B21FB">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Madrid, 16 de julio de 2024. La </w:t>
      </w:r>
      <w:hyperlink r:id="R7ab679c893064efe">
        <w:r w:rsidRPr="4557BE7D" w:rsidR="367B21FB">
          <w:rPr>
            <w:rStyle w:val="Hyperlink"/>
            <w:rFonts w:ascii="Roboto" w:hAnsi="Roboto" w:eastAsia="Roboto" w:cs="Roboto"/>
            <w:b w:val="1"/>
            <w:bCs w:val="1"/>
            <w:i w:val="0"/>
            <w:iCs w:val="0"/>
            <w:strike w:val="0"/>
            <w:dstrike w:val="0"/>
            <w:noProof w:val="0"/>
            <w:color w:val="1155CC"/>
            <w:sz w:val="22"/>
            <w:szCs w:val="22"/>
            <w:u w:val="none"/>
            <w:lang w:val="es-ES"/>
          </w:rPr>
          <w:t>Entidad Nacional de Acreditación</w:t>
        </w:r>
      </w:hyperlink>
      <w:r w:rsidRPr="4557BE7D" w:rsidR="367B21FB">
        <w:rPr>
          <w:rFonts w:ascii="Roboto" w:hAnsi="Roboto" w:eastAsia="Roboto" w:cs="Roboto"/>
          <w:b w:val="0"/>
          <w:bCs w:val="0"/>
          <w:i w:val="0"/>
          <w:iCs w:val="0"/>
          <w:strike w:val="0"/>
          <w:dstrike w:val="0"/>
          <w:noProof w:val="0"/>
          <w:color w:val="000000" w:themeColor="text1" w:themeTint="FF" w:themeShade="FF"/>
          <w:sz w:val="22"/>
          <w:szCs w:val="22"/>
          <w:u w:val="none"/>
          <w:lang w:val="es-ES"/>
        </w:rPr>
        <w:t xml:space="preserve"> (ENAC) ha concedido a Verus Certificación la primera acreditación en España para certificar los requisitos de calidad para el soldeo por fusión de materiales metálicos, en base a los requisitos establecidos en la serie de normas UNE-EN ISO 3834 -X y siguiendo las directrices relativas al proceso de acreditación recogidas en el</w:t>
      </w:r>
      <w:r w:rsidRPr="4557BE7D" w:rsidR="367B21FB">
        <w:rPr>
          <w:rFonts w:ascii="Roboto" w:hAnsi="Roboto" w:eastAsia="Roboto" w:cs="Roboto"/>
          <w:b w:val="0"/>
          <w:bCs w:val="0"/>
          <w:i w:val="0"/>
          <w:iCs w:val="0"/>
          <w:strike w:val="0"/>
          <w:dstrike w:val="0"/>
          <w:noProof w:val="0"/>
          <w:color w:val="333333"/>
          <w:sz w:val="22"/>
          <w:szCs w:val="22"/>
          <w:u w:val="none"/>
          <w:lang w:val="es-ES"/>
        </w:rPr>
        <w:t xml:space="preserve"> </w:t>
      </w:r>
      <w:hyperlink r:id="R3f8884eb14ce4db6">
        <w:r w:rsidRPr="4557BE7D" w:rsidR="367B21FB">
          <w:rPr>
            <w:rStyle w:val="Hyperlink"/>
            <w:rFonts w:ascii="Roboto" w:hAnsi="Roboto" w:eastAsia="Roboto" w:cs="Roboto"/>
            <w:b w:val="0"/>
            <w:bCs w:val="0"/>
            <w:i w:val="0"/>
            <w:iCs w:val="0"/>
            <w:strike w:val="0"/>
            <w:dstrike w:val="0"/>
            <w:noProof w:val="0"/>
            <w:color w:val="62899C"/>
            <w:sz w:val="22"/>
            <w:szCs w:val="22"/>
            <w:u w:val="none"/>
            <w:lang w:val="es-ES"/>
          </w:rPr>
          <w:t>documento EA-6/02</w:t>
        </w:r>
      </w:hyperlink>
      <w:r w:rsidRPr="4557BE7D" w:rsidR="367B21FB">
        <w:rPr>
          <w:rFonts w:ascii="Roboto" w:hAnsi="Roboto" w:eastAsia="Roboto" w:cs="Roboto"/>
          <w:b w:val="0"/>
          <w:bCs w:val="0"/>
          <w:i w:val="0"/>
          <w:iCs w:val="0"/>
          <w:strike w:val="0"/>
          <w:dstrike w:val="0"/>
          <w:noProof w:val="0"/>
          <w:color w:val="333333"/>
          <w:sz w:val="22"/>
          <w:szCs w:val="22"/>
          <w:u w:val="none"/>
          <w:lang w:val="es-ES"/>
        </w:rPr>
        <w:t xml:space="preserve">, </w:t>
      </w:r>
      <w:r w:rsidRPr="4557BE7D" w:rsidR="367B21FB">
        <w:rPr>
          <w:rFonts w:ascii="Roboto" w:hAnsi="Roboto" w:eastAsia="Roboto" w:cs="Roboto"/>
          <w:b w:val="0"/>
          <w:bCs w:val="0"/>
          <w:i w:val="0"/>
          <w:iCs w:val="0"/>
          <w:strike w:val="0"/>
          <w:dstrike w:val="0"/>
          <w:noProof w:val="0"/>
          <w:color w:val="000000" w:themeColor="text1" w:themeTint="FF" w:themeShade="FF"/>
          <w:sz w:val="22"/>
          <w:szCs w:val="22"/>
          <w:u w:val="none"/>
          <w:lang w:val="es-ES"/>
        </w:rPr>
        <w:t>de armonización de los criterios de evaluación de estos certificadores en base a la norma UNE-EN ISO/IEC 17065.</w:t>
      </w:r>
    </w:p>
    <w:p w:rsidR="4557BE7D" w:rsidP="4557BE7D" w:rsidRDefault="4557BE7D" w14:paraId="37FBBAAC" w14:textId="67FEECF5">
      <w:pPr>
        <w:jc w:val="both"/>
      </w:pPr>
    </w:p>
    <w:p xmlns:wp14="http://schemas.microsoft.com/office/word/2010/wordml" w:rsidR="00B50472" w:rsidRDefault="00DB5F44" w14:paraId="3AFC4F5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Los requisitos de las normas UNE-EN ISO 3834-X abarcan aspectos clave para desarrollar el proceso de soldeo, como el personal (de soldeo e inspección/ensayo), los equipos de producción, la planificación de las operaciones, los procedimientos de soldeo, los consumibles de soldeo, material base, tratamientos posteriores, etc. El objetivo de esta serie de normas es aportar confianza en el adecuado control del soldeo de materiales metálicos, de forma que los fabricantes que utilizan los procesos certificados pa</w:t>
      </w:r>
      <w:r>
        <w:rPr>
          <w:rFonts w:ascii="Roboto" w:hAnsi="Roboto" w:eastAsia="Roboto" w:cs="Roboto"/>
          <w:sz w:val="22"/>
          <w:szCs w:val="22"/>
        </w:rPr>
        <w:t>ra fabricar los bienes de equipo que ofertan al mercado puedan demostrar que se cumplen las exigencias de sus clientes.</w:t>
      </w:r>
    </w:p>
    <w:p xmlns:wp14="http://schemas.microsoft.com/office/word/2010/wordml" w:rsidR="00B50472" w:rsidRDefault="00DB5F44" w14:paraId="5AD9CE2D"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160" w:line="259" w:lineRule="auto"/>
        <w:jc w:val="both"/>
        <w:rPr>
          <w:rFonts w:ascii="Roboto" w:hAnsi="Roboto" w:eastAsia="Roboto" w:cs="Roboto"/>
          <w:sz w:val="22"/>
          <w:szCs w:val="22"/>
        </w:rPr>
      </w:pPr>
      <w:r>
        <w:rPr>
          <w:rFonts w:ascii="Roboto" w:hAnsi="Roboto" w:eastAsia="Roboto" w:cs="Roboto"/>
          <w:sz w:val="22"/>
          <w:szCs w:val="22"/>
        </w:rPr>
        <w:t>Con esta nueva acreditación, Verus</w:t>
      </w:r>
      <w:r>
        <w:rPr>
          <w:rFonts w:ascii="Roboto" w:hAnsi="Roboto" w:eastAsia="Roboto" w:cs="Roboto"/>
          <w:b/>
          <w:sz w:val="22"/>
          <w:szCs w:val="22"/>
        </w:rPr>
        <w:t xml:space="preserve"> puede ofrecer de manera acreditada el servicio de certificación de la calidad del proceso de soldeo para una mayor tipología de productos de numerosos sectores</w:t>
      </w:r>
      <w:r>
        <w:rPr>
          <w:rFonts w:ascii="Roboto" w:hAnsi="Roboto" w:eastAsia="Roboto" w:cs="Roboto"/>
          <w:sz w:val="22"/>
          <w:szCs w:val="22"/>
        </w:rPr>
        <w:t>, dado que los requisitos recogidos en la serie de normas UNE-EN ISO 3834-X son la base de los establecidos en la norma UNE-EN 15085-2, para la que la entidad obtuvo la acreditación hace unos meses.</w:t>
      </w:r>
    </w:p>
    <w:p xmlns:wp14="http://schemas.microsoft.com/office/word/2010/wordml" w:rsidR="00B50472" w:rsidRDefault="00B50472" w14:paraId="5A39BBE3"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DB5F44" w14:paraId="69A1FD12"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r>
        <w:rPr>
          <w:rFonts w:ascii="Roboto" w:hAnsi="Roboto" w:eastAsia="Roboto" w:cs="Roboto"/>
          <w:b/>
          <w:color w:val="E83544"/>
          <w:sz w:val="22"/>
          <w:szCs w:val="22"/>
        </w:rPr>
        <w:t>Sobre ENAC</w:t>
      </w:r>
      <w:r>
        <w:rPr>
          <w:rFonts w:ascii="Roboto" w:hAnsi="Roboto" w:eastAsia="Roboto" w:cs="Roboto"/>
          <w:color w:val="E83544"/>
          <w:sz w:val="22"/>
          <w:szCs w:val="22"/>
        </w:rPr>
        <w:t xml:space="preserve"> </w:t>
      </w:r>
    </w:p>
    <w:p xmlns:wp14="http://schemas.microsoft.com/office/word/2010/wordml" w:rsidR="00B50472" w:rsidRDefault="00B50472" w14:paraId="41C8F396"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color w:val="E83544"/>
          <w:sz w:val="22"/>
          <w:szCs w:val="22"/>
        </w:rPr>
      </w:pPr>
    </w:p>
    <w:p xmlns:wp14="http://schemas.microsoft.com/office/word/2010/wordml" w:rsidR="00B50472" w:rsidRDefault="00DB5F44" w14:paraId="3DBFD2A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Entidad Nacional de Acreditación – ENAC – es la entidad designada por el Gobierno para operar en España como el único Organismo Nacional de Acreditación, en aplicación del Reglamento (CE) nº765/2008 del Parlamento Europeo que regula el funcionamiento de la acreditación en Europa. </w:t>
      </w:r>
    </w:p>
    <w:p xmlns:wp14="http://schemas.microsoft.com/office/word/2010/wordml" w:rsidR="00B50472" w:rsidRDefault="00B50472" w14:paraId="72A3D3E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B50472" w14:paraId="0D0B940D"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B50472" w14:paraId="0E27B00A"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B50472" w14:paraId="60061E4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B50472" w14:paraId="44EAFD9C"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B50472" w14:paraId="4B94D5A5"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B50472" w14:paraId="3DEEC669"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B50472" w14:paraId="3656B9AB"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DB5F44" w14:paraId="121F981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w:t>
      </w:r>
      <w:r>
        <w:rPr>
          <w:rFonts w:ascii="Roboto" w:hAnsi="Roboto" w:eastAsia="Roboto" w:cs="Roboto"/>
          <w:sz w:val="22"/>
          <w:szCs w:val="22"/>
        </w:rPr>
        <w:t xml:space="preserve">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xmlns:wp14="http://schemas.microsoft.com/office/word/2010/wordml" w:rsidR="00B50472" w:rsidRDefault="00B50472" w14:paraId="45FB0818"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p>
    <w:p xmlns:wp14="http://schemas.microsoft.com/office/word/2010/wordml" w:rsidR="00B50472" w:rsidRDefault="00DB5F44" w14:paraId="54638B6E"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xmlns:wp14="http://schemas.microsoft.com/office/word/2010/wordml" w:rsidR="00B50472" w:rsidRDefault="00DB5F44" w14:paraId="29D6B04F" wp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line="259" w:lineRule="auto"/>
        <w:jc w:val="both"/>
        <w:rPr>
          <w:rFonts w:ascii="Roboto" w:hAnsi="Roboto" w:eastAsia="Roboto" w:cs="Roboto"/>
          <w:sz w:val="22"/>
          <w:szCs w:val="22"/>
        </w:rPr>
      </w:pPr>
      <w:r>
        <w:rPr>
          <w:rFonts w:ascii="Roboto" w:hAnsi="Roboto" w:eastAsia="Roboto" w:cs="Roboto"/>
          <w:sz w:val="22"/>
          <w:szCs w:val="22"/>
        </w:rPr>
        <w:t xml:space="preserve"> </w:t>
      </w:r>
    </w:p>
    <w:p xmlns:wp14="http://schemas.microsoft.com/office/word/2010/wordml" w:rsidR="00B50472" w:rsidRDefault="00DB5F44" w14:paraId="72ADE443" wp14:textId="77777777">
      <w:pPr>
        <w:pBdr>
          <w:bottom w:val="single" w:color="000000" w:sz="12" w:space="1"/>
        </w:pBdr>
        <w:jc w:val="both"/>
        <w:rPr>
          <w:rFonts w:ascii="Roboto" w:hAnsi="Roboto" w:eastAsia="Roboto" w:cs="Roboto"/>
          <w:color w:val="E83544"/>
          <w:sz w:val="22"/>
          <w:szCs w:val="22"/>
        </w:rPr>
      </w:pPr>
      <w:hyperlink r:id="rId12">
        <w:r>
          <w:rPr>
            <w:rFonts w:ascii="Roboto" w:hAnsi="Roboto" w:eastAsia="Roboto" w:cs="Roboto"/>
            <w:color w:val="E83544"/>
            <w:sz w:val="22"/>
            <w:szCs w:val="22"/>
            <w:u w:val="single"/>
          </w:rPr>
          <w:t>www.enac.es</w:t>
        </w:r>
      </w:hyperlink>
      <w:r>
        <w:rPr>
          <w:rFonts w:ascii="Roboto" w:hAnsi="Roboto" w:eastAsia="Roboto" w:cs="Roboto"/>
          <w:color w:val="E83544"/>
          <w:sz w:val="22"/>
          <w:szCs w:val="22"/>
        </w:rPr>
        <w:t xml:space="preserve"> </w:t>
      </w:r>
    </w:p>
    <w:p xmlns:wp14="http://schemas.microsoft.com/office/word/2010/wordml" w:rsidR="00B50472" w:rsidRDefault="00DB5F44" w14:paraId="0A6959E7" wp14:textId="77777777">
      <w:pPr>
        <w:pBdr>
          <w:bottom w:val="single" w:color="000000" w:sz="12" w:space="1"/>
        </w:pBdr>
        <w:jc w:val="both"/>
        <w:rPr>
          <w:rFonts w:ascii="Roboto" w:hAnsi="Roboto" w:eastAsia="Roboto" w:cs="Roboto"/>
          <w:color w:val="0000FF"/>
          <w:sz w:val="22"/>
          <w:szCs w:val="22"/>
        </w:rPr>
      </w:pPr>
      <w:r>
        <w:rPr>
          <w:rFonts w:ascii="Roboto" w:hAnsi="Roboto" w:eastAsia="Roboto" w:cs="Roboto"/>
          <w:color w:val="0000FF"/>
          <w:sz w:val="22"/>
          <w:szCs w:val="22"/>
        </w:rPr>
        <w:t xml:space="preserve"> </w:t>
      </w:r>
    </w:p>
    <w:p xmlns:wp14="http://schemas.microsoft.com/office/word/2010/wordml" w:rsidR="00B50472" w:rsidRDefault="00DB5F44" w14:paraId="54F9AE05" wp14:textId="77777777">
      <w:pPr>
        <w:pBdr>
          <w:bottom w:val="single" w:color="000000" w:sz="12" w:space="1"/>
        </w:pBdr>
        <w:jc w:val="both"/>
        <w:rPr>
          <w:rFonts w:ascii="Roboto" w:hAnsi="Roboto" w:eastAsia="Roboto" w:cs="Roboto"/>
          <w:sz w:val="22"/>
          <w:szCs w:val="22"/>
        </w:rPr>
      </w:pP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114300" distB="114300" distL="114300" distR="114300" wp14:anchorId="0789B55A" wp14:editId="7777777">
            <wp:extent cx="319366" cy="319366"/>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19366" cy="319366"/>
                    </a:xfrm>
                    <a:prstGeom prst="rect">
                      <a:avLst/>
                    </a:prstGeom>
                    <a:ln/>
                  </pic:spPr>
                </pic:pic>
              </a:graphicData>
            </a:graphic>
          </wp:inline>
        </w:drawing>
      </w:r>
      <w:r>
        <w:rPr>
          <w:rFonts w:ascii="Roboto" w:hAnsi="Roboto" w:eastAsia="Roboto" w:cs="Roboto"/>
          <w:color w:val="0000FF"/>
          <w:sz w:val="22"/>
          <w:szCs w:val="22"/>
        </w:rPr>
        <w:t xml:space="preserve">  </w:t>
      </w:r>
      <w:r>
        <w:rPr>
          <w:rFonts w:ascii="Roboto" w:hAnsi="Roboto" w:eastAsia="Roboto" w:cs="Roboto"/>
          <w:noProof/>
          <w:color w:val="0000FF"/>
          <w:sz w:val="22"/>
          <w:szCs w:val="22"/>
        </w:rPr>
        <w:drawing>
          <wp:inline xmlns:wp14="http://schemas.microsoft.com/office/word/2010/wordprocessingDrawing" distT="0" distB="0" distL="0" distR="0" wp14:anchorId="113E9220" wp14:editId="7777777">
            <wp:extent cx="316348" cy="316348"/>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16348" cy="316348"/>
                    </a:xfrm>
                    <a:prstGeom prst="rect">
                      <a:avLst/>
                    </a:prstGeom>
                    <a:ln/>
                  </pic:spPr>
                </pic:pic>
              </a:graphicData>
            </a:graphic>
          </wp:inline>
        </w:drawing>
      </w:r>
    </w:p>
    <w:p xmlns:wp14="http://schemas.microsoft.com/office/word/2010/wordml" w:rsidR="00B50472" w:rsidRDefault="00B50472" w14:paraId="049F31CB" wp14:textId="77777777">
      <w:pPr>
        <w:pBdr>
          <w:bottom w:val="single" w:color="000000" w:sz="12" w:space="1"/>
        </w:pBdr>
        <w:jc w:val="both"/>
        <w:rPr>
          <w:rFonts w:ascii="Roboto" w:hAnsi="Roboto" w:eastAsia="Roboto" w:cs="Roboto"/>
          <w:color w:val="E83544"/>
          <w:sz w:val="22"/>
          <w:szCs w:val="22"/>
        </w:rPr>
      </w:pPr>
    </w:p>
    <w:p xmlns:wp14="http://schemas.microsoft.com/office/word/2010/wordml" w:rsidR="00B50472" w:rsidRDefault="00B50472" w14:paraId="53128261" wp14:textId="77777777">
      <w:pPr>
        <w:jc w:val="both"/>
        <w:rPr>
          <w:rFonts w:ascii="Roboto" w:hAnsi="Roboto" w:eastAsia="Roboto" w:cs="Roboto"/>
          <w:color w:val="E83544"/>
          <w:sz w:val="22"/>
          <w:szCs w:val="22"/>
        </w:rPr>
      </w:pPr>
    </w:p>
    <w:p xmlns:wp14="http://schemas.microsoft.com/office/word/2010/wordml" w:rsidR="00B50472" w:rsidRDefault="00DB5F44" w14:paraId="70AF4A84" wp14:textId="77777777">
      <w:pPr>
        <w:jc w:val="both"/>
        <w:rPr>
          <w:rFonts w:ascii="Roboto" w:hAnsi="Roboto" w:eastAsia="Roboto" w:cs="Roboto"/>
          <w:sz w:val="22"/>
          <w:szCs w:val="22"/>
        </w:rPr>
      </w:pPr>
      <w:r>
        <w:rPr>
          <w:rFonts w:ascii="Roboto" w:hAnsi="Roboto" w:eastAsia="Roboto" w:cs="Roboto"/>
          <w:sz w:val="22"/>
          <w:szCs w:val="22"/>
        </w:rPr>
        <w:t>Para más información sobre la nota de prensa, resolver dudas o gestionar entrevistas</w:t>
      </w:r>
    </w:p>
    <w:p xmlns:wp14="http://schemas.microsoft.com/office/word/2010/wordml" w:rsidR="00B50472" w:rsidRDefault="00DB5F44" w14:paraId="527B165C" wp14:textId="77777777">
      <w:pPr>
        <w:jc w:val="both"/>
        <w:rPr>
          <w:rFonts w:ascii="Roboto" w:hAnsi="Roboto" w:eastAsia="Roboto" w:cs="Roboto"/>
          <w:sz w:val="22"/>
          <w:szCs w:val="22"/>
        </w:rPr>
      </w:pPr>
      <w:r>
        <w:rPr>
          <w:rFonts w:ascii="Roboto" w:hAnsi="Roboto" w:eastAsia="Roboto" w:cs="Roboto"/>
          <w:sz w:val="22"/>
          <w:szCs w:val="22"/>
        </w:rPr>
        <w:t>Eva Martín</w:t>
      </w:r>
    </w:p>
    <w:p xmlns:wp14="http://schemas.microsoft.com/office/word/2010/wordml" w:rsidR="00B50472" w:rsidRDefault="00DB5F44" w14:paraId="0B05E5D0" wp14:textId="77777777">
      <w:pPr>
        <w:jc w:val="both"/>
        <w:rPr>
          <w:rFonts w:ascii="Roboto" w:hAnsi="Roboto" w:eastAsia="Roboto" w:cs="Roboto"/>
          <w:sz w:val="22"/>
          <w:szCs w:val="22"/>
        </w:rPr>
      </w:pPr>
      <w:r>
        <w:rPr>
          <w:rFonts w:ascii="Roboto" w:hAnsi="Roboto" w:eastAsia="Roboto" w:cs="Roboto"/>
          <w:sz w:val="22"/>
          <w:szCs w:val="22"/>
        </w:rPr>
        <w:t xml:space="preserve">Tfno. 628 17 49 01 / </w:t>
      </w:r>
      <w:r>
        <w:rPr>
          <w:rFonts w:ascii="Roboto" w:hAnsi="Roboto" w:eastAsia="Roboto" w:cs="Roboto"/>
          <w:color w:val="E83544"/>
          <w:sz w:val="22"/>
          <w:szCs w:val="22"/>
        </w:rPr>
        <w:t xml:space="preserve"> </w:t>
      </w:r>
      <w:hyperlink r:id="rId15">
        <w:r>
          <w:rPr>
            <w:rFonts w:ascii="Roboto" w:hAnsi="Roboto" w:eastAsia="Roboto" w:cs="Roboto"/>
            <w:color w:val="E83544"/>
            <w:sz w:val="22"/>
            <w:szCs w:val="22"/>
            <w:u w:val="single"/>
          </w:rPr>
          <w:t>evamc@varenga.es</w:t>
        </w:r>
      </w:hyperlink>
    </w:p>
    <w:p xmlns:wp14="http://schemas.microsoft.com/office/word/2010/wordml" w:rsidR="00B50472" w:rsidRDefault="00B50472" w14:paraId="62486C05" wp14:textId="77777777">
      <w:pPr>
        <w:spacing w:after="200" w:line="276" w:lineRule="auto"/>
        <w:rPr>
          <w:rFonts w:ascii="Roboto" w:hAnsi="Roboto" w:eastAsia="Roboto" w:cs="Roboto"/>
          <w:sz w:val="22"/>
          <w:szCs w:val="22"/>
        </w:rPr>
      </w:pPr>
    </w:p>
    <w:p xmlns:wp14="http://schemas.microsoft.com/office/word/2010/wordml" w:rsidR="00B50472" w:rsidRDefault="00B50472" w14:paraId="4101652C" wp14:textId="77777777">
      <w:pPr>
        <w:rPr>
          <w:rFonts w:ascii="Calibri" w:hAnsi="Calibri" w:eastAsia="Calibri" w:cs="Calibri"/>
          <w:b/>
          <w:sz w:val="22"/>
          <w:szCs w:val="22"/>
          <w:u w:val="single"/>
        </w:rPr>
      </w:pPr>
    </w:p>
    <w:p xmlns:wp14="http://schemas.microsoft.com/office/word/2010/wordml" w:rsidR="00B50472" w:rsidRDefault="00B50472" w14:paraId="4B99056E" wp14:textId="77777777">
      <w:pPr>
        <w:jc w:val="both"/>
        <w:rPr>
          <w:rFonts w:ascii="Calibri" w:hAnsi="Calibri" w:eastAsia="Calibri" w:cs="Calibri"/>
          <w:b/>
          <w:sz w:val="22"/>
          <w:szCs w:val="22"/>
          <w:u w:val="single"/>
        </w:rPr>
      </w:pPr>
    </w:p>
    <w:p xmlns:wp14="http://schemas.microsoft.com/office/word/2010/wordml" w:rsidR="00B50472" w:rsidRDefault="00B50472" w14:paraId="1299C43A" wp14:textId="77777777">
      <w:pPr>
        <w:pBdr>
          <w:top w:val="nil"/>
          <w:left w:val="nil"/>
          <w:bottom w:val="nil"/>
          <w:right w:val="nil"/>
          <w:between w:val="nil"/>
        </w:pBdr>
        <w:rPr>
          <w:rFonts w:ascii="Calibri" w:hAnsi="Calibri" w:eastAsia="Calibri" w:cs="Calibri"/>
          <w:highlight w:val="white"/>
        </w:rPr>
      </w:pPr>
    </w:p>
    <w:sectPr w:rsidR="00B50472">
      <w:headerReference w:type="even" r:id="rId16"/>
      <w:headerReference w:type="default" r:id="rId17"/>
      <w:footerReference w:type="even" r:id="rId18"/>
      <w:footerReference w:type="default" r:id="rId19"/>
      <w:headerReference w:type="first" r:id="rId20"/>
      <w:footerReference w:type="first" r:id="rId21"/>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DB5F44" w:rsidRDefault="00DB5F44" w14:paraId="0562CB0E" wp14:textId="77777777">
      <w:r>
        <w:separator/>
      </w:r>
    </w:p>
  </w:endnote>
  <w:endnote w:type="continuationSeparator" w:id="0">
    <w:p xmlns:wp14="http://schemas.microsoft.com/office/word/2010/wordml" w:rsidR="00DB5F44" w:rsidRDefault="00DB5F44" w14:paraId="34CE0A4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w:fontKey="{C86C6CB4-3C8D-4B26-88A8-0C6C8E0FEEA2}" r:id="rI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3C6FB422-468F-41B4-BF56-C7EDB6CA4DE8}" r:id="rId2"/>
    <w:embedItalic w:fontKey="{A4A06986-4F08-4981-B03C-FDAB032A3E56}" r:id="rId3"/>
  </w:font>
  <w:font w:name="Roboto">
    <w:panose1 w:val="02000000000000000000"/>
    <w:charset w:val="00"/>
    <w:family w:val="auto"/>
    <w:pitch w:val="variable"/>
    <w:sig w:usb0="E0000AFF" w:usb1="5000217F" w:usb2="00000021" w:usb3="00000000" w:csb0="0000019F" w:csb1="00000000"/>
    <w:embedRegular w:fontKey="{021608BC-4C4C-467D-9F3E-7D1B9F98350B}" r:id="rId4"/>
    <w:embedBold w:fontKey="{F8D32648-EA99-433C-A31C-C196517AF8A2}" r:id="rId5"/>
  </w:font>
  <w:font w:name="Calibri">
    <w:panose1 w:val="020F0502020204030204"/>
    <w:charset w:val="00"/>
    <w:family w:val="swiss"/>
    <w:pitch w:val="variable"/>
    <w:sig w:usb0="E4002EFF" w:usb1="C200247B" w:usb2="00000009" w:usb3="00000000" w:csb0="000001FF" w:csb1="00000000"/>
    <w:embedRegular w:fontKey="{67B4D0C0-D402-432A-A290-AB9DA9541F16}" r:id="rId6"/>
    <w:embedBold w:fontKey="{96EC7A90-EEFB-44D0-AB0A-5D10D7742DE8}"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9FBF21E-DC67-457A-BA7A-F06C3E617140}" r:id="rId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50472" w:rsidRDefault="00B50472" w14:paraId="4DDBEF00" wp14:textId="77777777">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50472" w:rsidRDefault="00DB5F44" w14:paraId="133EDD17" wp14:textId="77777777">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xmlns:wp14="http://schemas.microsoft.com/office/word/2010/wordml" w:rsidR="00B50472" w:rsidRDefault="00B50472" w14:paraId="62EBF3C5" wp14:textId="77777777">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50472" w:rsidRDefault="00B50472" w14:paraId="3461D779" wp14:textId="777777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DB5F44" w:rsidRDefault="00DB5F44" w14:paraId="6D98A12B" wp14:textId="77777777">
      <w:r>
        <w:separator/>
      </w:r>
    </w:p>
  </w:footnote>
  <w:footnote w:type="continuationSeparator" w:id="0">
    <w:p xmlns:wp14="http://schemas.microsoft.com/office/word/2010/wordml" w:rsidR="00DB5F44" w:rsidRDefault="00DB5F44" w14:paraId="2946DB82"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50472" w:rsidRDefault="00B50472" w14:paraId="0FB78278" wp14:textId="77777777">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B50472" w:rsidRDefault="00DB5F44" w14:paraId="601FC5FD" wp14:textId="77777777">
    <w:pPr>
      <w:ind w:left="-120"/>
      <w:jc w:val="both"/>
      <w:rPr>
        <w:rFonts w:ascii="Calibri" w:hAnsi="Calibri" w:eastAsia="Calibri" w:cs="Calibri"/>
        <w:b/>
        <w:sz w:val="40"/>
        <w:szCs w:val="40"/>
      </w:rPr>
    </w:pPr>
    <w:r>
      <w:rPr>
        <w:noProof/>
      </w:rPr>
      <w:drawing>
        <wp:anchor xmlns:wp14="http://schemas.microsoft.com/office/word/2010/wordprocessingDrawing" distT="114300" distB="114300" distL="114300" distR="114300" simplePos="0" relativeHeight="251658240" behindDoc="0" locked="0" layoutInCell="1" hidden="0" allowOverlap="1" wp14:anchorId="52E30FD9" wp14:editId="7777777">
          <wp:simplePos x="0" y="0"/>
          <wp:positionH relativeFrom="column">
            <wp:posOffset>4114800</wp:posOffset>
          </wp:positionH>
          <wp:positionV relativeFrom="paragraph">
            <wp:posOffset>-304783</wp:posOffset>
          </wp:positionV>
          <wp:extent cx="1547842" cy="997267"/>
          <wp:effectExtent l="0" t="0" r="0" b="0"/>
          <wp:wrapSquare wrapText="bothSides" distT="114300" distB="114300" distL="114300" distR="114300"/>
          <wp:docPr id="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7842" cy="997267"/>
                  </a:xfrm>
                  <a:prstGeom prst="rect">
                    <a:avLst/>
                  </a:prstGeom>
                  <a:ln/>
                </pic:spPr>
              </pic:pic>
            </a:graphicData>
          </a:graphic>
        </wp:anchor>
      </w:drawing>
    </w:r>
  </w:p>
  <w:p xmlns:wp14="http://schemas.microsoft.com/office/word/2010/wordml" w:rsidR="00B50472" w:rsidRDefault="00DB5F44" w14:paraId="12ECC7C7" wp14:textId="77777777">
    <w:pPr>
      <w:ind w:left="-120"/>
      <w:jc w:val="both"/>
      <w:rPr>
        <w:rFonts w:ascii="Roboto" w:hAnsi="Roboto" w:eastAsia="Roboto" w:cs="Roboto"/>
        <w:sz w:val="22"/>
        <w:szCs w:val="22"/>
      </w:rPr>
    </w:pPr>
    <w:r>
      <w:rPr>
        <w:rFonts w:ascii="Roboto" w:hAnsi="Roboto" w:eastAsia="Roboto" w:cs="Roboto"/>
        <w:b/>
        <w:sz w:val="40"/>
        <w:szCs w:val="40"/>
      </w:rPr>
      <w:t>NOTA DE PRENSA</w:t>
    </w:r>
    <w:r>
      <w:rPr>
        <w:rFonts w:ascii="Roboto" w:hAnsi="Roboto" w:eastAsia="Roboto" w:cs="Roboto"/>
        <w:sz w:val="22"/>
        <w:szCs w:val="22"/>
      </w:rPr>
      <w:t xml:space="preserve"> </w:t>
    </w:r>
  </w:p>
  <w:p xmlns:wp14="http://schemas.microsoft.com/office/word/2010/wordml" w:rsidR="00B50472" w:rsidRDefault="00B50472" w14:paraId="3CF2D8B6" wp14:textId="7777777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50472" w:rsidRDefault="00B50472" w14:paraId="1FC39945" wp14:textId="7777777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85E93"/>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73233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472"/>
    <w:rsid w:val="000C29FF"/>
    <w:rsid w:val="00B50472"/>
    <w:rsid w:val="00DB5F44"/>
    <w:rsid w:val="367B21FB"/>
    <w:rsid w:val="4557BE7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E57CB9A"/>
  <w15:docId w15:val="{2753B607-1667-4F68-9817-F3239955AA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table" w:styleId="TableNormal2" w:customStyle="1">
    <w:name w:val="Table Normal1"/>
    <w:tblPr>
      <w:tblCellMar>
        <w:top w:w="0" w:type="dxa"/>
        <w:left w:w="0" w:type="dxa"/>
        <w:bottom w:w="0" w:type="dxa"/>
        <w:right w:w="0" w:type="dxa"/>
      </w:tblCellMar>
    </w:tblPr>
  </w:style>
  <w:style w:type="table" w:styleId="TableNormal3" w:customStyle="1">
    <w:name w:val="Table Normal2"/>
    <w:tblPr>
      <w:tblCellMar>
        <w:top w:w="0" w:type="dxa"/>
        <w:left w:w="0" w:type="dxa"/>
        <w:bottom w:w="0" w:type="dxa"/>
        <w:right w:w="0" w:type="dxa"/>
      </w:tblCellMar>
    </w:tblPr>
  </w:style>
  <w:style w:type="table" w:styleId="TableNormal4" w:customStyle="1">
    <w:name w:val="Table Normal3"/>
    <w:tblPr>
      <w:tblCellMar>
        <w:top w:w="0" w:type="dxa"/>
        <w:left w:w="0" w:type="dxa"/>
        <w:bottom w:w="0" w:type="dxa"/>
        <w:right w:w="0" w:type="dxa"/>
      </w:tblCellMar>
    </w:tblPr>
  </w:style>
  <w:style w:type="table" w:styleId="TableNormal5" w:customStyle="1">
    <w:name w:val="Table Normal4"/>
    <w:tblPr>
      <w:tblCellMar>
        <w:top w:w="0" w:type="dxa"/>
        <w:left w:w="0" w:type="dxa"/>
        <w:bottom w:w="0" w:type="dxa"/>
        <w:right w:w="0" w:type="dxa"/>
      </w:tblCellMar>
    </w:tblPr>
  </w:style>
  <w:style w:type="table" w:styleId="TableNormal6" w:customStyle="1">
    <w:name w:val="Table Normal5"/>
    <w:tblPr>
      <w:tblCellMar>
        <w:top w:w="0" w:type="dxa"/>
        <w:left w:w="0" w:type="dxa"/>
        <w:bottom w:w="0" w:type="dxa"/>
        <w:right w:w="0" w:type="dxa"/>
      </w:tblCellMar>
    </w:tblPr>
  </w:style>
  <w:style w:type="table" w:styleId="TableNormal7" w:customStyle="1">
    <w:name w:val="Table Normal6"/>
    <w:tblPr>
      <w:tblCellMar>
        <w:top w:w="0" w:type="dxa"/>
        <w:left w:w="0" w:type="dxa"/>
        <w:bottom w:w="0" w:type="dxa"/>
        <w:right w:w="0" w:type="dxa"/>
      </w:tblCellMar>
    </w:tblPr>
  </w:style>
  <w:style w:type="table" w:styleId="TableNormal8" w:customStyle="1">
    <w:name w:val="Table Normal7"/>
    <w:tblPr>
      <w:tblCellMar>
        <w:top w:w="0" w:type="dxa"/>
        <w:left w:w="0" w:type="dxa"/>
        <w:bottom w:w="0" w:type="dxa"/>
        <w:right w:w="0" w:type="dxa"/>
      </w:tblCellMar>
    </w:tblPr>
  </w:style>
  <w:style w:type="table" w:styleId="TableNormal9" w:customStyle="1">
    <w:name w:val="Table Normal8"/>
    <w:tblPr>
      <w:tblCellMar>
        <w:top w:w="0" w:type="dxa"/>
        <w:left w:w="0" w:type="dxa"/>
        <w:bottom w:w="0" w:type="dxa"/>
        <w:right w:w="0" w:type="dxa"/>
      </w:tblCellMar>
    </w:tblPr>
  </w:style>
  <w:style w:type="table" w:styleId="TableNormala" w:customStyle="1">
    <w:name w:val="Table Normal9"/>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hyperlink" Target="http://www.enac.es"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yperlink" Target="mailto:evamc@varenga.es"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fontTable" Target="fontTable.xml" Id="rId22" /><Relationship Type="http://schemas.openxmlformats.org/officeDocument/2006/relationships/hyperlink" Target="https://www.enac.es/" TargetMode="External" Id="R7ab679c893064efe" /><Relationship Type="http://schemas.openxmlformats.org/officeDocument/2006/relationships/hyperlink" Target="https://european-accreditation.org/wp-content/uploads/2018/10/EA-6-02.pdf" TargetMode="External" Id="R3f8884eb14ce4db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TKh37UYjV8K5CFi3Fw0QqcbJBw==">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</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51EA80-8541-44E6-B103-44EB23881AFF}">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2A5EB69E-9324-4D23-AFEC-737FFC007D6C}">
  <ds:schemaRefs>
    <ds:schemaRef ds:uri="http://schemas.microsoft.com/sharepoint/v3/contenttype/forms"/>
  </ds:schemaRefs>
</ds:datastoreItem>
</file>

<file path=customXml/itemProps4.xml><?xml version="1.0" encoding="utf-8"?>
<ds:datastoreItem xmlns:ds="http://schemas.openxmlformats.org/officeDocument/2006/customXml" ds:itemID="{4FDB2E15-9C57-4FB0-9242-8C4DA0B05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Martín</cp:lastModifiedBy>
  <cp:revision>2</cp:revision>
  <dcterms:created xsi:type="dcterms:W3CDTF">2024-07-15T12:00:00Z</dcterms:created>
  <dcterms:modified xsi:type="dcterms:W3CDTF">2024-07-15T12:01:36Z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