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50E0" w:rsidRDefault="00F05919" w:rsidP="007E61E1">
      <w:pPr>
        <w:spacing w:line="288" w:lineRule="auto"/>
        <w:jc w:val="center"/>
        <w:rPr>
          <w:b/>
          <w:sz w:val="28"/>
          <w:szCs w:val="28"/>
        </w:rPr>
      </w:pPr>
      <w:r>
        <w:rPr>
          <w:b/>
          <w:sz w:val="28"/>
          <w:szCs w:val="28"/>
        </w:rPr>
        <w:t xml:space="preserve">ENAC ha concedido a la Fundación CAT la acreditación para la certificación de </w:t>
      </w:r>
      <w:r w:rsidRPr="004C0F51">
        <w:rPr>
          <w:b/>
          <w:sz w:val="28"/>
          <w:szCs w:val="28"/>
        </w:rPr>
        <w:t>bancos de sangre de cordón umbilical</w:t>
      </w:r>
    </w:p>
    <w:p w:rsidR="007E61E1" w:rsidRPr="007E61E1" w:rsidRDefault="007E61E1" w:rsidP="007E61E1">
      <w:pPr>
        <w:spacing w:line="288" w:lineRule="auto"/>
        <w:jc w:val="center"/>
        <w:rPr>
          <w:rFonts w:asciiTheme="minorHAnsi" w:hAnsiTheme="minorHAnsi"/>
          <w:b/>
        </w:rPr>
      </w:pPr>
    </w:p>
    <w:p w:rsidR="007E61E1" w:rsidRPr="007E61E1" w:rsidRDefault="00BA50E0" w:rsidP="007E61E1">
      <w:pPr>
        <w:pStyle w:val="Prrafodelista"/>
        <w:numPr>
          <w:ilvl w:val="0"/>
          <w:numId w:val="19"/>
        </w:numPr>
        <w:jc w:val="both"/>
        <w:rPr>
          <w:rFonts w:asciiTheme="minorHAnsi" w:hAnsiTheme="minorHAnsi"/>
          <w:b/>
          <w:color w:val="4D4D4D"/>
          <w:sz w:val="22"/>
          <w:szCs w:val="22"/>
        </w:rPr>
      </w:pPr>
      <w:r w:rsidRPr="007E61E1">
        <w:rPr>
          <w:rFonts w:asciiTheme="minorHAnsi" w:hAnsiTheme="minorHAnsi"/>
          <w:b/>
          <w:color w:val="4D4D4D"/>
          <w:sz w:val="22"/>
          <w:szCs w:val="22"/>
        </w:rPr>
        <w:t>La Fundación CAT lleva a cabo los procesos de certificación de bancos de sangre en colaboración con la Organización Nacional de Trasplantes</w:t>
      </w:r>
      <w:r w:rsidR="00D57A38" w:rsidRPr="007E61E1">
        <w:rPr>
          <w:rFonts w:asciiTheme="minorHAnsi" w:hAnsiTheme="minorHAnsi"/>
          <w:b/>
          <w:color w:val="4D4D4D"/>
          <w:sz w:val="22"/>
          <w:szCs w:val="22"/>
        </w:rPr>
        <w:t xml:space="preserve"> (ONT)</w:t>
      </w:r>
    </w:p>
    <w:p w:rsidR="007E61E1" w:rsidRPr="007E61E1" w:rsidRDefault="007E61E1" w:rsidP="007E61E1">
      <w:pPr>
        <w:pStyle w:val="Prrafodelista"/>
        <w:ind w:left="360"/>
        <w:jc w:val="both"/>
        <w:rPr>
          <w:rFonts w:asciiTheme="minorHAnsi" w:hAnsiTheme="minorHAnsi"/>
          <w:b/>
          <w:color w:val="4D4D4D"/>
          <w:sz w:val="22"/>
          <w:szCs w:val="22"/>
        </w:rPr>
      </w:pPr>
    </w:p>
    <w:p w:rsidR="00BA50E0" w:rsidRPr="007E61E1" w:rsidRDefault="00BA50E0" w:rsidP="007E61E1">
      <w:pPr>
        <w:pStyle w:val="Prrafodelista"/>
        <w:numPr>
          <w:ilvl w:val="0"/>
          <w:numId w:val="19"/>
        </w:numPr>
        <w:jc w:val="both"/>
        <w:rPr>
          <w:rFonts w:asciiTheme="minorHAnsi" w:hAnsiTheme="minorHAnsi"/>
          <w:b/>
          <w:color w:val="4D4D4D"/>
          <w:sz w:val="22"/>
          <w:szCs w:val="22"/>
        </w:rPr>
      </w:pPr>
      <w:r w:rsidRPr="007E61E1">
        <w:rPr>
          <w:rFonts w:asciiTheme="minorHAnsi" w:hAnsiTheme="minorHAnsi"/>
          <w:b/>
          <w:color w:val="4D4D4D"/>
          <w:sz w:val="22"/>
          <w:szCs w:val="22"/>
        </w:rPr>
        <w:t>España es líder mundial en el almacenamiento y uso terapéutico de sangre de cordón umbilical</w:t>
      </w:r>
      <w:r w:rsidR="00F05919" w:rsidRPr="007E61E1">
        <w:rPr>
          <w:rFonts w:asciiTheme="minorHAnsi" w:hAnsiTheme="minorHAnsi"/>
          <w:b/>
          <w:color w:val="4D4D4D"/>
          <w:sz w:val="22"/>
          <w:szCs w:val="22"/>
        </w:rPr>
        <w:t>.</w:t>
      </w:r>
    </w:p>
    <w:p w:rsidR="007E61E1" w:rsidRDefault="007E61E1" w:rsidP="007E61E1">
      <w:pPr>
        <w:pStyle w:val="Prrafodelista"/>
        <w:rPr>
          <w:rFonts w:asciiTheme="minorHAnsi" w:hAnsiTheme="minorHAnsi"/>
          <w:b/>
          <w:color w:val="1D1B11" w:themeColor="background2" w:themeShade="1A"/>
        </w:rPr>
      </w:pPr>
    </w:p>
    <w:p w:rsidR="007E61E1" w:rsidRPr="007E61E1" w:rsidRDefault="007E61E1" w:rsidP="007E61E1">
      <w:pPr>
        <w:pStyle w:val="Prrafodelista"/>
        <w:rPr>
          <w:rFonts w:asciiTheme="minorHAnsi" w:hAnsiTheme="minorHAnsi"/>
          <w:b/>
          <w:color w:val="1D1B11" w:themeColor="background2" w:themeShade="1A"/>
        </w:rPr>
      </w:pPr>
    </w:p>
    <w:p w:rsidR="007E61E1" w:rsidRPr="007E61E1" w:rsidRDefault="007E61E1" w:rsidP="007E61E1">
      <w:pPr>
        <w:jc w:val="both"/>
        <w:rPr>
          <w:rFonts w:asciiTheme="minorHAnsi" w:hAnsiTheme="minorHAnsi"/>
          <w:color w:val="1D1B11" w:themeColor="background2" w:themeShade="1A"/>
        </w:rPr>
      </w:pPr>
      <w:r w:rsidRPr="007E61E1">
        <w:rPr>
          <w:rFonts w:asciiTheme="minorHAnsi" w:hAnsiTheme="minorHAnsi"/>
          <w:color w:val="1D1B11" w:themeColor="background2" w:themeShade="1A"/>
        </w:rPr>
        <w:t>Madrid, 27 de marzo de 2012</w:t>
      </w:r>
    </w:p>
    <w:p w:rsidR="00BA50E0" w:rsidRPr="007E61E1" w:rsidRDefault="00D57A38" w:rsidP="00BA50E0">
      <w:pPr>
        <w:spacing w:after="0" w:line="288" w:lineRule="auto"/>
        <w:jc w:val="both"/>
        <w:rPr>
          <w:rFonts w:asciiTheme="minorHAnsi" w:eastAsia="Times New Roman" w:hAnsiTheme="minorHAnsi" w:cs="Arial"/>
          <w:lang w:eastAsia="es-ES"/>
        </w:rPr>
      </w:pPr>
      <w:r w:rsidRPr="007E61E1">
        <w:rPr>
          <w:rFonts w:asciiTheme="minorHAnsi" w:eastAsia="Times New Roman" w:hAnsiTheme="minorHAnsi" w:cs="Arial"/>
          <w:lang w:eastAsia="es-ES"/>
        </w:rPr>
        <w:t>La Entidad Nacional de Acreditación (ENAC) ha ampliado</w:t>
      </w:r>
      <w:r w:rsidR="004C011A" w:rsidRPr="007E61E1">
        <w:rPr>
          <w:rFonts w:asciiTheme="minorHAnsi" w:eastAsia="Times New Roman" w:hAnsiTheme="minorHAnsi" w:cs="Arial"/>
          <w:lang w:eastAsia="es-ES"/>
        </w:rPr>
        <w:t xml:space="preserve"> el alcance de la acreditación de</w:t>
      </w:r>
      <w:r w:rsidRPr="007E61E1">
        <w:rPr>
          <w:rFonts w:asciiTheme="minorHAnsi" w:eastAsia="Times New Roman" w:hAnsiTheme="minorHAnsi" w:cs="Arial"/>
          <w:lang w:eastAsia="es-ES"/>
        </w:rPr>
        <w:t xml:space="preserve"> la Fundación CAT para la certificación de bancos de sangre de cordón umbilical.</w:t>
      </w:r>
    </w:p>
    <w:p w:rsidR="00E62D29" w:rsidRPr="007E61E1" w:rsidRDefault="00E62D29" w:rsidP="00BA50E0">
      <w:pPr>
        <w:spacing w:after="0" w:line="288" w:lineRule="auto"/>
        <w:jc w:val="both"/>
        <w:rPr>
          <w:rFonts w:asciiTheme="minorHAnsi" w:eastAsia="Times New Roman" w:hAnsiTheme="minorHAnsi" w:cs="Arial"/>
          <w:lang w:eastAsia="es-ES"/>
        </w:rPr>
      </w:pPr>
    </w:p>
    <w:p w:rsidR="00E62D29" w:rsidRPr="007E61E1" w:rsidRDefault="00E62D29" w:rsidP="00BA50E0">
      <w:pPr>
        <w:spacing w:after="0" w:line="288" w:lineRule="auto"/>
        <w:jc w:val="both"/>
        <w:rPr>
          <w:rFonts w:asciiTheme="minorHAnsi" w:eastAsia="Times New Roman" w:hAnsiTheme="minorHAnsi" w:cs="Arial"/>
          <w:lang w:eastAsia="es-ES"/>
        </w:rPr>
      </w:pPr>
      <w:r w:rsidRPr="007E61E1">
        <w:rPr>
          <w:rFonts w:asciiTheme="minorHAnsi" w:eastAsia="Times New Roman" w:hAnsiTheme="minorHAnsi" w:cs="Arial"/>
          <w:lang w:eastAsia="es-ES"/>
        </w:rPr>
        <w:t xml:space="preserve">La Fundación lleva a cabo el proceso de certificación </w:t>
      </w:r>
      <w:r w:rsidR="009C01D5" w:rsidRPr="007E61E1">
        <w:rPr>
          <w:rFonts w:asciiTheme="minorHAnsi" w:eastAsia="Times New Roman" w:hAnsiTheme="minorHAnsi" w:cs="Arial"/>
          <w:lang w:eastAsia="es-ES"/>
        </w:rPr>
        <w:t xml:space="preserve">de bancos de sangre en colaboración con la </w:t>
      </w:r>
      <w:r w:rsidR="00205EE8" w:rsidRPr="007E61E1">
        <w:rPr>
          <w:rFonts w:asciiTheme="minorHAnsi" w:hAnsiTheme="minorHAnsi"/>
        </w:rPr>
        <w:t>Organización Nacional de Trasplantes</w:t>
      </w:r>
      <w:r w:rsidR="009C01D5" w:rsidRPr="007E61E1">
        <w:rPr>
          <w:rFonts w:asciiTheme="minorHAnsi" w:eastAsia="Times New Roman" w:hAnsiTheme="minorHAnsi" w:cs="Arial"/>
          <w:lang w:eastAsia="es-ES"/>
        </w:rPr>
        <w:t xml:space="preserve">, en base al acuerdo establecido entre ambas organizaciones. Dicho proceso </w:t>
      </w:r>
      <w:r w:rsidRPr="007E61E1">
        <w:rPr>
          <w:rFonts w:asciiTheme="minorHAnsi" w:eastAsia="Times New Roman" w:hAnsiTheme="minorHAnsi" w:cs="Arial"/>
          <w:lang w:eastAsia="es-ES"/>
        </w:rPr>
        <w:t xml:space="preserve">engloba las actividades de obtención, procesamiento, almacenamiento y distribución de progenitores </w:t>
      </w:r>
      <w:r w:rsidR="009C01D5" w:rsidRPr="007E61E1">
        <w:rPr>
          <w:rFonts w:asciiTheme="minorHAnsi" w:eastAsia="Times New Roman" w:hAnsiTheme="minorHAnsi" w:cs="Arial"/>
          <w:lang w:eastAsia="es-ES"/>
        </w:rPr>
        <w:t>hematopoyéticos de cordó</w:t>
      </w:r>
      <w:r w:rsidRPr="007E61E1">
        <w:rPr>
          <w:rFonts w:asciiTheme="minorHAnsi" w:eastAsia="Times New Roman" w:hAnsiTheme="minorHAnsi" w:cs="Arial"/>
          <w:lang w:eastAsia="es-ES"/>
        </w:rPr>
        <w:t>n umbilical</w:t>
      </w:r>
      <w:r w:rsidR="009C01D5" w:rsidRPr="007E61E1">
        <w:rPr>
          <w:rFonts w:asciiTheme="minorHAnsi" w:eastAsia="Times New Roman" w:hAnsiTheme="minorHAnsi" w:cs="Arial"/>
          <w:lang w:eastAsia="es-ES"/>
        </w:rPr>
        <w:t>.</w:t>
      </w:r>
    </w:p>
    <w:p w:rsidR="00D57A38" w:rsidRPr="007E61E1" w:rsidRDefault="00D57A38" w:rsidP="00BA50E0">
      <w:pPr>
        <w:spacing w:after="0" w:line="288" w:lineRule="auto"/>
        <w:jc w:val="both"/>
        <w:rPr>
          <w:rFonts w:asciiTheme="minorHAnsi" w:hAnsiTheme="minorHAnsi"/>
          <w:lang w:eastAsia="es-ES"/>
        </w:rPr>
      </w:pPr>
    </w:p>
    <w:p w:rsidR="00D57A38" w:rsidRPr="007E61E1" w:rsidRDefault="00D57A38" w:rsidP="00BA50E0">
      <w:pPr>
        <w:spacing w:after="0" w:line="288" w:lineRule="auto"/>
        <w:jc w:val="both"/>
        <w:rPr>
          <w:rFonts w:asciiTheme="minorHAnsi" w:eastAsia="Times New Roman" w:hAnsiTheme="minorHAnsi" w:cs="Arial"/>
          <w:lang w:eastAsia="es-ES"/>
        </w:rPr>
      </w:pPr>
      <w:r w:rsidRPr="007E61E1">
        <w:rPr>
          <w:rFonts w:asciiTheme="minorHAnsi" w:eastAsia="Times New Roman" w:hAnsiTheme="minorHAnsi" w:cs="Arial"/>
          <w:lang w:eastAsia="es-ES"/>
        </w:rPr>
        <w:t>España es líder mundial en almacenamiento y uso terapéutico de sangre de cordón. La red de bancos de sangre de cordón del Plan Nacional de Sangre de Cordón Umbilical (PNSCU) está constituida por siete bancos de sangre en los que están almacenadas más de 50.000 unidades de sangre de cordón.</w:t>
      </w:r>
    </w:p>
    <w:p w:rsidR="00DA7549" w:rsidRPr="007E61E1" w:rsidRDefault="00DA7549" w:rsidP="00BA50E0">
      <w:pPr>
        <w:spacing w:after="0" w:line="288" w:lineRule="auto"/>
        <w:jc w:val="both"/>
        <w:rPr>
          <w:rFonts w:asciiTheme="minorHAnsi" w:hAnsiTheme="minorHAnsi"/>
          <w:lang w:eastAsia="es-ES"/>
        </w:rPr>
      </w:pPr>
    </w:p>
    <w:p w:rsidR="00D57A38" w:rsidRPr="007E61E1" w:rsidRDefault="00DA7549" w:rsidP="00BA50E0">
      <w:pPr>
        <w:spacing w:after="0" w:line="288" w:lineRule="auto"/>
        <w:jc w:val="both"/>
        <w:rPr>
          <w:rFonts w:asciiTheme="minorHAnsi" w:eastAsia="Times New Roman" w:hAnsiTheme="minorHAnsi" w:cs="Arial"/>
          <w:lang w:eastAsia="es-ES"/>
        </w:rPr>
      </w:pPr>
      <w:r w:rsidRPr="007E61E1">
        <w:rPr>
          <w:rFonts w:asciiTheme="minorHAnsi" w:eastAsia="Times New Roman" w:hAnsiTheme="minorHAnsi" w:cs="Arial"/>
          <w:lang w:eastAsia="es-ES"/>
        </w:rPr>
        <w:t>C</w:t>
      </w:r>
      <w:r w:rsidR="00D57A38" w:rsidRPr="007E61E1">
        <w:rPr>
          <w:rFonts w:asciiTheme="minorHAnsi" w:eastAsia="Times New Roman" w:hAnsiTheme="minorHAnsi" w:cs="Arial"/>
          <w:lang w:eastAsia="es-ES"/>
        </w:rPr>
        <w:t xml:space="preserve">uatro </w:t>
      </w:r>
      <w:r w:rsidRPr="007E61E1">
        <w:rPr>
          <w:rFonts w:asciiTheme="minorHAnsi" w:eastAsia="Times New Roman" w:hAnsiTheme="minorHAnsi" w:cs="Arial"/>
          <w:lang w:eastAsia="es-ES"/>
        </w:rPr>
        <w:t>de los bancos que integran la red</w:t>
      </w:r>
      <w:r w:rsidR="00342D7C" w:rsidRPr="007E61E1">
        <w:rPr>
          <w:rFonts w:asciiTheme="minorHAnsi" w:eastAsia="Times New Roman" w:hAnsiTheme="minorHAnsi" w:cs="Arial"/>
          <w:lang w:eastAsia="es-ES"/>
        </w:rPr>
        <w:t xml:space="preserve"> - Banco de Sangre de Cordón de Andalucía</w:t>
      </w:r>
      <w:r w:rsidR="00064B2F" w:rsidRPr="007E61E1">
        <w:rPr>
          <w:rFonts w:asciiTheme="minorHAnsi" w:eastAsia="Times New Roman" w:hAnsiTheme="minorHAnsi" w:cs="Arial"/>
          <w:lang w:eastAsia="es-ES"/>
        </w:rPr>
        <w:t xml:space="preserve">, </w:t>
      </w:r>
      <w:r w:rsidR="00342D7C" w:rsidRPr="007E61E1">
        <w:rPr>
          <w:rFonts w:asciiTheme="minorHAnsi" w:eastAsia="Times New Roman" w:hAnsiTheme="minorHAnsi" w:cs="Arial"/>
          <w:lang w:eastAsia="es-ES"/>
        </w:rPr>
        <w:t xml:space="preserve">el Programa Concordia </w:t>
      </w:r>
      <w:proofErr w:type="spellStart"/>
      <w:r w:rsidR="00342D7C" w:rsidRPr="007E61E1">
        <w:rPr>
          <w:rFonts w:asciiTheme="minorHAnsi" w:eastAsia="Times New Roman" w:hAnsiTheme="minorHAnsi" w:cs="Arial"/>
          <w:lang w:eastAsia="es-ES"/>
        </w:rPr>
        <w:t>Banc</w:t>
      </w:r>
      <w:proofErr w:type="spellEnd"/>
      <w:r w:rsidR="00342D7C" w:rsidRPr="007E61E1">
        <w:rPr>
          <w:rFonts w:asciiTheme="minorHAnsi" w:eastAsia="Times New Roman" w:hAnsiTheme="minorHAnsi" w:cs="Arial"/>
          <w:lang w:eastAsia="es-ES"/>
        </w:rPr>
        <w:t xml:space="preserve"> de </w:t>
      </w:r>
      <w:proofErr w:type="spellStart"/>
      <w:r w:rsidR="00342D7C" w:rsidRPr="007E61E1">
        <w:rPr>
          <w:rFonts w:asciiTheme="minorHAnsi" w:eastAsia="Times New Roman" w:hAnsiTheme="minorHAnsi" w:cs="Arial"/>
          <w:lang w:eastAsia="es-ES"/>
        </w:rPr>
        <w:t>Sang</w:t>
      </w:r>
      <w:proofErr w:type="spellEnd"/>
      <w:r w:rsidR="00342D7C" w:rsidRPr="007E61E1">
        <w:rPr>
          <w:rFonts w:asciiTheme="minorHAnsi" w:eastAsia="Times New Roman" w:hAnsiTheme="minorHAnsi" w:cs="Arial"/>
          <w:lang w:eastAsia="es-ES"/>
        </w:rPr>
        <w:t xml:space="preserve"> i </w:t>
      </w:r>
      <w:proofErr w:type="spellStart"/>
      <w:r w:rsidR="00342D7C" w:rsidRPr="007E61E1">
        <w:rPr>
          <w:rFonts w:asciiTheme="minorHAnsi" w:eastAsia="Times New Roman" w:hAnsiTheme="minorHAnsi" w:cs="Arial"/>
          <w:lang w:eastAsia="es-ES"/>
        </w:rPr>
        <w:t>Teixits</w:t>
      </w:r>
      <w:proofErr w:type="spellEnd"/>
      <w:r w:rsidR="00064B2F" w:rsidRPr="007E61E1">
        <w:rPr>
          <w:rFonts w:asciiTheme="minorHAnsi" w:eastAsia="Times New Roman" w:hAnsiTheme="minorHAnsi" w:cs="Arial"/>
          <w:lang w:eastAsia="es-ES"/>
        </w:rPr>
        <w:t>,</w:t>
      </w:r>
      <w:r w:rsidR="00342D7C" w:rsidRPr="007E61E1">
        <w:rPr>
          <w:rFonts w:asciiTheme="minorHAnsi" w:eastAsia="Times New Roman" w:hAnsiTheme="minorHAnsi" w:cs="Arial"/>
          <w:lang w:eastAsia="es-ES"/>
        </w:rPr>
        <w:t xml:space="preserve"> el Banco de Sangre de Cordón de Galicia y el Banco de Sangre de Cordón de Valencia-</w:t>
      </w:r>
      <w:r w:rsidRPr="007E61E1">
        <w:rPr>
          <w:rFonts w:asciiTheme="minorHAnsi" w:eastAsia="Times New Roman" w:hAnsiTheme="minorHAnsi" w:cs="Arial"/>
          <w:lang w:eastAsia="es-ES"/>
        </w:rPr>
        <w:t xml:space="preserve"> </w:t>
      </w:r>
      <w:r w:rsidR="00D57A38" w:rsidRPr="007E61E1">
        <w:rPr>
          <w:rFonts w:asciiTheme="minorHAnsi" w:eastAsia="Times New Roman" w:hAnsiTheme="minorHAnsi" w:cs="Arial"/>
          <w:lang w:eastAsia="es-ES"/>
        </w:rPr>
        <w:t>han alcanzado el certificado CAT</w:t>
      </w:r>
      <w:r w:rsidR="00E52A90" w:rsidRPr="007E61E1">
        <w:rPr>
          <w:rFonts w:asciiTheme="minorHAnsi" w:eastAsia="Times New Roman" w:hAnsiTheme="minorHAnsi" w:cs="Arial"/>
          <w:lang w:eastAsia="es-ES"/>
        </w:rPr>
        <w:t>,</w:t>
      </w:r>
      <w:r w:rsidR="00D57A38" w:rsidRPr="007E61E1">
        <w:rPr>
          <w:rFonts w:asciiTheme="minorHAnsi" w:eastAsia="Times New Roman" w:hAnsiTheme="minorHAnsi" w:cs="Arial"/>
          <w:lang w:eastAsia="es-ES"/>
        </w:rPr>
        <w:t xml:space="preserve"> lo que </w:t>
      </w:r>
      <w:r w:rsidRPr="007E61E1">
        <w:rPr>
          <w:rFonts w:asciiTheme="minorHAnsi" w:eastAsia="Times New Roman" w:hAnsiTheme="minorHAnsi" w:cs="Arial"/>
          <w:lang w:eastAsia="es-ES"/>
        </w:rPr>
        <w:t xml:space="preserve">representa </w:t>
      </w:r>
      <w:r w:rsidR="00D57A38" w:rsidRPr="007E61E1">
        <w:rPr>
          <w:rFonts w:asciiTheme="minorHAnsi" w:eastAsia="Times New Roman" w:hAnsiTheme="minorHAnsi" w:cs="Arial"/>
          <w:lang w:eastAsia="es-ES"/>
        </w:rPr>
        <w:t>el 87% del inventario de unidades de cordón en España</w:t>
      </w:r>
      <w:r w:rsidRPr="007E61E1">
        <w:rPr>
          <w:rFonts w:asciiTheme="minorHAnsi" w:eastAsia="Times New Roman" w:hAnsiTheme="minorHAnsi" w:cs="Arial"/>
          <w:lang w:eastAsia="es-ES"/>
        </w:rPr>
        <w:t>.</w:t>
      </w:r>
    </w:p>
    <w:p w:rsidR="004B6929" w:rsidRPr="007E61E1" w:rsidRDefault="004B6929" w:rsidP="00BA50E0">
      <w:pPr>
        <w:spacing w:after="0" w:line="288" w:lineRule="auto"/>
        <w:jc w:val="both"/>
        <w:rPr>
          <w:rFonts w:asciiTheme="minorHAnsi" w:hAnsiTheme="minorHAnsi"/>
          <w:lang w:eastAsia="es-ES"/>
        </w:rPr>
      </w:pPr>
    </w:p>
    <w:p w:rsidR="004B6929" w:rsidRPr="007E61E1" w:rsidRDefault="00F749E2" w:rsidP="00BA50E0">
      <w:pPr>
        <w:spacing w:after="0" w:line="288" w:lineRule="auto"/>
        <w:jc w:val="both"/>
        <w:rPr>
          <w:rFonts w:asciiTheme="minorHAnsi" w:eastAsia="Times New Roman" w:hAnsiTheme="minorHAnsi" w:cs="Arial"/>
          <w:lang w:eastAsia="es-ES"/>
        </w:rPr>
      </w:pPr>
      <w:r w:rsidRPr="007E61E1">
        <w:rPr>
          <w:rFonts w:asciiTheme="minorHAnsi" w:eastAsia="Times New Roman" w:hAnsiTheme="minorHAnsi" w:cs="Arial"/>
          <w:lang w:eastAsia="es-ES"/>
        </w:rPr>
        <w:t xml:space="preserve">Con esta ampliación la certificación de bancos de sangre de cordón umbilical se ha sumado a los servicios de certificación de centros y servicios de transfusión sanguínea, actividad para la que </w:t>
      </w:r>
      <w:r w:rsidR="004B6929" w:rsidRPr="007E61E1">
        <w:rPr>
          <w:rFonts w:asciiTheme="minorHAnsi" w:eastAsia="Times New Roman" w:hAnsiTheme="minorHAnsi" w:cs="Arial"/>
          <w:lang w:eastAsia="es-ES"/>
        </w:rPr>
        <w:t xml:space="preserve">la Fundación contaba con la acreditación de ENAC </w:t>
      </w:r>
      <w:r w:rsidRPr="007E61E1">
        <w:rPr>
          <w:rFonts w:asciiTheme="minorHAnsi" w:eastAsia="Times New Roman" w:hAnsiTheme="minorHAnsi" w:cs="Arial"/>
          <w:lang w:eastAsia="es-ES"/>
        </w:rPr>
        <w:t>desde noviembre de 2010</w:t>
      </w:r>
      <w:r w:rsidR="00F61421" w:rsidRPr="007E61E1">
        <w:rPr>
          <w:rFonts w:asciiTheme="minorHAnsi" w:eastAsia="Times New Roman" w:hAnsiTheme="minorHAnsi" w:cs="Arial"/>
          <w:lang w:eastAsia="es-ES"/>
        </w:rPr>
        <w:t>.</w:t>
      </w:r>
    </w:p>
    <w:p w:rsidR="00E31900" w:rsidRPr="007E61E1" w:rsidRDefault="00E31900" w:rsidP="00BA50E0">
      <w:pPr>
        <w:spacing w:after="0" w:line="288" w:lineRule="auto"/>
        <w:jc w:val="both"/>
        <w:rPr>
          <w:rFonts w:asciiTheme="minorHAnsi" w:eastAsia="Times New Roman" w:hAnsiTheme="minorHAnsi" w:cs="Arial"/>
          <w:lang w:eastAsia="es-ES"/>
        </w:rPr>
      </w:pPr>
    </w:p>
    <w:p w:rsidR="00BA50E0" w:rsidRPr="007E61E1" w:rsidRDefault="00E31900" w:rsidP="00BA50E0">
      <w:pPr>
        <w:spacing w:after="0" w:line="288" w:lineRule="auto"/>
        <w:jc w:val="both"/>
        <w:rPr>
          <w:rFonts w:asciiTheme="minorHAnsi" w:eastAsia="Times New Roman" w:hAnsiTheme="minorHAnsi" w:cs="Arial"/>
          <w:lang w:eastAsia="es-ES"/>
        </w:rPr>
      </w:pPr>
      <w:r w:rsidRPr="007E61E1">
        <w:rPr>
          <w:rFonts w:asciiTheme="minorHAnsi" w:eastAsia="Times New Roman" w:hAnsiTheme="minorHAnsi" w:cs="Arial"/>
          <w:lang w:eastAsia="es-ES"/>
        </w:rPr>
        <w:t>La Fundación CAT, constituida por la Sociedad Española de Hematología y Hemoterapia y la Sociedad Española de Transfusión Sanguínea y Terapia Celular, inició su actividad de certificación en el año 1973 (con diferentes cambios de denominación a lo largo de estos años). Desde 2010 ya contaba con acreditación ENAC para la certificación de centros y servicios de transfusión sanguínea.</w:t>
      </w:r>
    </w:p>
    <w:p w:rsidR="00BA50E0" w:rsidRDefault="00BA50E0">
      <w:pPr>
        <w:spacing w:after="0" w:line="240" w:lineRule="auto"/>
        <w:rPr>
          <w:color w:val="000000"/>
        </w:rPr>
      </w:pPr>
      <w:r>
        <w:rPr>
          <w:color w:val="000000"/>
        </w:rPr>
        <w:br w:type="page"/>
      </w:r>
    </w:p>
    <w:p w:rsidR="00B91B07" w:rsidRPr="00CD30F4" w:rsidRDefault="00B91B07" w:rsidP="007E61E1">
      <w:pPr>
        <w:pStyle w:val="Sinespaciado"/>
        <w:spacing w:after="200"/>
        <w:ind w:right="-2"/>
        <w:jc w:val="both"/>
        <w:rPr>
          <w:rFonts w:cs="Tahoma"/>
          <w:b/>
          <w:noProof/>
          <w:u w:val="single"/>
          <w:lang w:eastAsia="es-ES"/>
        </w:rPr>
      </w:pPr>
      <w:r w:rsidRPr="00CD30F4">
        <w:rPr>
          <w:rFonts w:cs="Tahoma"/>
          <w:b/>
          <w:noProof/>
          <w:u w:val="single"/>
          <w:lang w:eastAsia="es-ES"/>
        </w:rPr>
        <w:lastRenderedPageBreak/>
        <w:t>Sobre ENAC</w:t>
      </w:r>
    </w:p>
    <w:p w:rsidR="003A71E8" w:rsidRPr="00CD30F4" w:rsidRDefault="003A71E8" w:rsidP="007E61E1">
      <w:pPr>
        <w:pStyle w:val="Sinespaciado"/>
        <w:spacing w:after="200"/>
        <w:ind w:right="-2"/>
        <w:jc w:val="both"/>
        <w:rPr>
          <w:rFonts w:cs="Tahoma"/>
          <w:noProof/>
          <w:lang w:eastAsia="es-ES"/>
        </w:rPr>
      </w:pPr>
      <w:r w:rsidRPr="00CD30F4">
        <w:rPr>
          <w:rFonts w:cs="Tahoma"/>
          <w:noProof/>
          <w:lang w:eastAsia="es-ES"/>
        </w:rPr>
        <w:t>La Entidad Nacional de Acreditación es la entidad designada por el Real Decreto 1715/2010 como único Organismo Nacional de Acreditación, dotado de potestad pública para otorgar acreditaciones, de acuerdo con lo establecido en el Reglamento (CE) n.º765/2008 del Parlamento Europeo y el Consejo, de 9 de Julio de 2008.</w:t>
      </w:r>
    </w:p>
    <w:p w:rsidR="003A71E8" w:rsidRPr="00CD30F4" w:rsidRDefault="003A71E8" w:rsidP="007E61E1">
      <w:pPr>
        <w:pStyle w:val="Sinespaciado"/>
        <w:spacing w:after="200"/>
        <w:ind w:right="-2"/>
        <w:jc w:val="both"/>
        <w:rPr>
          <w:rFonts w:cs="Tahoma"/>
          <w:noProof/>
          <w:lang w:eastAsia="es-ES"/>
        </w:rPr>
      </w:pPr>
      <w:r w:rsidRPr="00CD30F4">
        <w:rPr>
          <w:rFonts w:cs="Tahoma"/>
          <w:noProof/>
          <w:lang w:eastAsia="es-ES"/>
        </w:rPr>
        <w:t xml:space="preserve">ENAC desarrolla su actividad en el ámbito estatal evaluando, a través de un sistema conforme a normas internacionales, la competencia técnica de las organizaciones que ofrecen servicios de Evaluación de la Conformidad (laboratorios, entidades de certificación e inspección, verificadores, etc.) que operen en cualquier sector, sea en el ámbito voluntario o en el obligatorio cuando reglamentariamente así se establezca. </w:t>
      </w:r>
    </w:p>
    <w:p w:rsidR="003A71E8" w:rsidRDefault="003A71E8" w:rsidP="007E61E1">
      <w:pPr>
        <w:pStyle w:val="Sinespaciado"/>
        <w:spacing w:after="200"/>
        <w:ind w:right="-2"/>
        <w:jc w:val="both"/>
        <w:rPr>
          <w:rFonts w:cs="Tahoma"/>
          <w:noProof/>
          <w:lang w:eastAsia="es-ES"/>
        </w:rPr>
      </w:pPr>
      <w:r w:rsidRPr="00CD30F4">
        <w:rPr>
          <w:rFonts w:cs="Tahoma"/>
          <w:noProof/>
          <w:lang w:eastAsia="es-ES"/>
        </w:rPr>
        <w:t xml:space="preserve">ENAC es el miembro español de la Infraestructura Europea de Acreditación creada por el mismo Reglamento CE nº765/2008 y, como tal, miembro de EA (European Co-operation for Accreditation), y firmante de los Acuerdos Multilaterales de Reconocimiento en materia de acreditación, suscritos por las entidades de acreditación de </w:t>
      </w:r>
      <w:r w:rsidR="00E306C6" w:rsidRPr="00CD30F4">
        <w:rPr>
          <w:rFonts w:cs="Tahoma"/>
          <w:noProof/>
          <w:lang w:eastAsia="es-ES"/>
        </w:rPr>
        <w:t>6</w:t>
      </w:r>
      <w:r w:rsidRPr="00CD30F4">
        <w:rPr>
          <w:rFonts w:cs="Tahoma"/>
          <w:noProof/>
          <w:lang w:eastAsia="es-ES"/>
        </w:rPr>
        <w:t xml:space="preserve">0 países. </w:t>
      </w:r>
    </w:p>
    <w:p w:rsidR="004A16E1" w:rsidRDefault="004A16E1" w:rsidP="00032D49">
      <w:pPr>
        <w:pStyle w:val="Sinespaciado"/>
        <w:spacing w:after="200"/>
        <w:ind w:left="709" w:right="707"/>
        <w:jc w:val="both"/>
        <w:rPr>
          <w:rFonts w:cs="Tahoma"/>
          <w:noProof/>
          <w:lang w:eastAsia="es-ES"/>
        </w:rPr>
      </w:pPr>
    </w:p>
    <w:p w:rsidR="004A16E1" w:rsidRPr="005A0962" w:rsidRDefault="004A16E1" w:rsidP="007E61E1">
      <w:pPr>
        <w:pStyle w:val="Sinespaciado"/>
        <w:spacing w:after="200"/>
        <w:ind w:right="-2"/>
        <w:jc w:val="both"/>
        <w:rPr>
          <w:rFonts w:cs="Tahoma"/>
          <w:b/>
          <w:noProof/>
          <w:u w:val="single"/>
          <w:lang w:eastAsia="es-ES"/>
        </w:rPr>
      </w:pPr>
      <w:r w:rsidRPr="005A0962">
        <w:rPr>
          <w:rFonts w:cs="Tahoma"/>
          <w:b/>
          <w:noProof/>
          <w:u w:val="single"/>
          <w:lang w:eastAsia="es-ES"/>
        </w:rPr>
        <w:t>Fundación CAT</w:t>
      </w:r>
    </w:p>
    <w:p w:rsidR="005A0962" w:rsidRPr="003E50D9" w:rsidRDefault="00F72995" w:rsidP="007E61E1">
      <w:pPr>
        <w:pStyle w:val="Sinespaciado"/>
        <w:spacing w:after="200"/>
        <w:ind w:right="-2"/>
        <w:jc w:val="both"/>
        <w:rPr>
          <w:rFonts w:cs="Tahoma"/>
          <w:noProof/>
          <w:lang w:eastAsia="es-ES"/>
        </w:rPr>
      </w:pPr>
      <w:r w:rsidRPr="003E50D9">
        <w:rPr>
          <w:rFonts w:cs="Tahoma"/>
          <w:noProof/>
          <w:lang w:eastAsia="es-ES"/>
        </w:rPr>
        <w:t xml:space="preserve">La Fundación CAT es una organización con entidad jurídica propia y sin ánimo de lucro constituida por la </w:t>
      </w:r>
      <w:hyperlink r:id="rId8" w:history="1">
        <w:r w:rsidRPr="003E50D9">
          <w:rPr>
            <w:rFonts w:cs="Tahoma"/>
            <w:noProof/>
            <w:lang w:eastAsia="es-ES"/>
          </w:rPr>
          <w:t>Sociedad Española de Hematología y Hemoterapia (SEHH)</w:t>
        </w:r>
      </w:hyperlink>
      <w:r w:rsidRPr="003E50D9">
        <w:rPr>
          <w:rFonts w:cs="Tahoma"/>
          <w:noProof/>
          <w:lang w:eastAsia="es-ES"/>
        </w:rPr>
        <w:t xml:space="preserve"> y la </w:t>
      </w:r>
      <w:hyperlink r:id="rId9" w:history="1">
        <w:r w:rsidRPr="003E50D9">
          <w:rPr>
            <w:rFonts w:cs="Tahoma"/>
            <w:noProof/>
            <w:lang w:eastAsia="es-ES"/>
          </w:rPr>
          <w:t>Sociedad Española de Transfusión Sanguínea y Terapia Celular (SETS)</w:t>
        </w:r>
      </w:hyperlink>
      <w:r w:rsidRPr="003E50D9">
        <w:rPr>
          <w:rFonts w:cs="Tahoma"/>
          <w:noProof/>
          <w:lang w:eastAsia="es-ES"/>
        </w:rPr>
        <w:t xml:space="preserve"> el 11 de diciembre de 2008. Sus orígenes se sitúan en el año 1973, con la constitución del Programa de Acreditación de Bancos de Sangre (PABAS).</w:t>
      </w:r>
    </w:p>
    <w:p w:rsidR="00F72995" w:rsidRPr="003E50D9" w:rsidRDefault="003E50D9" w:rsidP="007E61E1">
      <w:pPr>
        <w:pStyle w:val="Sinespaciado"/>
        <w:spacing w:after="200"/>
        <w:ind w:right="-2"/>
        <w:jc w:val="both"/>
        <w:rPr>
          <w:rFonts w:cs="Tahoma"/>
          <w:noProof/>
          <w:lang w:eastAsia="es-ES"/>
        </w:rPr>
      </w:pPr>
      <w:r w:rsidRPr="003E50D9">
        <w:rPr>
          <w:rFonts w:cs="Tahoma"/>
          <w:noProof/>
          <w:lang w:eastAsia="es-ES"/>
        </w:rPr>
        <w:t xml:space="preserve">La Fundación CAT, es una organización de certificación en el ámbito de la medicina transfusional, terapia celular y tisular que desarrolla su actividad </w:t>
      </w:r>
      <w:r w:rsidR="00F72995" w:rsidRPr="003E50D9">
        <w:rPr>
          <w:rFonts w:cs="Tahoma"/>
          <w:noProof/>
          <w:lang w:eastAsia="es-ES"/>
        </w:rPr>
        <w:t>preferentemente en todo el territorio español, sin perjuicio de que también pueda realizar actividades en el ámbito internacional</w:t>
      </w:r>
    </w:p>
    <w:p w:rsidR="00F72995" w:rsidRPr="004A16E1" w:rsidRDefault="00F72995" w:rsidP="007E61E1">
      <w:pPr>
        <w:pStyle w:val="Sinespaciado"/>
        <w:spacing w:after="200"/>
        <w:ind w:right="-2"/>
        <w:jc w:val="both"/>
        <w:rPr>
          <w:rFonts w:cs="Tahoma"/>
          <w:noProof/>
          <w:lang w:eastAsia="es-ES"/>
        </w:rPr>
      </w:pPr>
    </w:p>
    <w:p w:rsidR="003E50D9" w:rsidRPr="004A16E1" w:rsidRDefault="003E50D9" w:rsidP="007E61E1">
      <w:pPr>
        <w:pStyle w:val="Sinespaciado"/>
        <w:spacing w:after="200"/>
        <w:ind w:right="-2"/>
        <w:jc w:val="both"/>
        <w:rPr>
          <w:rFonts w:cs="Tahoma"/>
          <w:noProof/>
          <w:lang w:eastAsia="es-ES"/>
        </w:rPr>
      </w:pPr>
      <w:r w:rsidRPr="004A16E1">
        <w:rPr>
          <w:rFonts w:cs="Tahoma"/>
          <w:noProof/>
          <w:lang w:eastAsia="es-ES"/>
        </w:rPr>
        <w:t>Para más información</w:t>
      </w:r>
      <w:r>
        <w:rPr>
          <w:rFonts w:cs="Tahoma"/>
          <w:noProof/>
          <w:lang w:eastAsia="es-ES"/>
        </w:rPr>
        <w:t xml:space="preserve"> consulte la página web de ENAC </w:t>
      </w:r>
      <w:r w:rsidRPr="004A16E1">
        <w:rPr>
          <w:rFonts w:cs="Tahoma"/>
          <w:noProof/>
          <w:lang w:eastAsia="es-ES"/>
        </w:rPr>
        <w:t xml:space="preserve"> </w:t>
      </w:r>
      <w:hyperlink r:id="rId10" w:history="1">
        <w:r w:rsidRPr="004A16E1">
          <w:rPr>
            <w:noProof/>
            <w:lang w:eastAsia="es-ES"/>
          </w:rPr>
          <w:t>www.enac.es</w:t>
        </w:r>
      </w:hyperlink>
      <w:r w:rsidRPr="004A16E1">
        <w:rPr>
          <w:rFonts w:cs="Tahoma"/>
          <w:noProof/>
          <w:lang w:eastAsia="es-ES"/>
        </w:rPr>
        <w:t xml:space="preserve"> </w:t>
      </w:r>
      <w:r>
        <w:rPr>
          <w:rFonts w:cs="Tahoma"/>
          <w:noProof/>
          <w:lang w:eastAsia="es-ES"/>
        </w:rPr>
        <w:t xml:space="preserve">y Fundación CAT </w:t>
      </w:r>
      <w:r w:rsidRPr="00751B60">
        <w:rPr>
          <w:rFonts w:cs="Tahoma"/>
          <w:noProof/>
          <w:lang w:eastAsia="es-ES"/>
        </w:rPr>
        <w:t>ww</w:t>
      </w:r>
      <w:r>
        <w:rPr>
          <w:rFonts w:cs="Tahoma"/>
          <w:noProof/>
          <w:lang w:eastAsia="es-ES"/>
        </w:rPr>
        <w:t>w.catransfusion.es</w:t>
      </w:r>
    </w:p>
    <w:p w:rsidR="004A16E1" w:rsidRPr="009A7E9B" w:rsidRDefault="004A16E1" w:rsidP="004A16E1">
      <w:pPr>
        <w:pStyle w:val="Sinespaciado"/>
        <w:jc w:val="both"/>
        <w:rPr>
          <w:rFonts w:ascii="Tahoma" w:hAnsi="Tahoma" w:cs="Tahoma"/>
        </w:rPr>
      </w:pPr>
    </w:p>
    <w:p w:rsidR="007E61E1" w:rsidRDefault="007E61E1" w:rsidP="004A16E1">
      <w:pPr>
        <w:pStyle w:val="Sinespaciado"/>
        <w:jc w:val="both"/>
        <w:rPr>
          <w:rFonts w:ascii="Tahoma" w:hAnsi="Tahoma" w:cs="Tahoma"/>
        </w:rPr>
      </w:pPr>
    </w:p>
    <w:p w:rsidR="004A16E1" w:rsidRPr="009A7E9B" w:rsidRDefault="00034762" w:rsidP="004A16E1">
      <w:pPr>
        <w:pStyle w:val="Sinespaciado"/>
        <w:jc w:val="both"/>
        <w:rPr>
          <w:rFonts w:ascii="Tahoma" w:hAnsi="Tahoma" w:cs="Tahoma"/>
        </w:rPr>
      </w:pPr>
      <w:r w:rsidRPr="00034762">
        <w:rPr>
          <w:rFonts w:cs="Tahoma"/>
          <w:noProof/>
          <w:lang w:eastAsia="es-ES"/>
        </w:rPr>
        <w:pict>
          <v:shapetype id="_x0000_t202" coordsize="21600,21600" o:spt="202" path="m,l,21600r21600,l21600,xe">
            <v:stroke joinstyle="miter"/>
            <v:path gradientshapeok="t" o:connecttype="rect"/>
          </v:shapetype>
          <v:shape id="_x0000_s1032" type="#_x0000_t202" style="position:absolute;left:0;text-align:left;margin-left:247.4pt;margin-top:12.6pt;width:171.55pt;height:70.25pt;z-index:251658240" stroked="f">
            <v:textbox style="mso-next-textbox:#_x0000_s1032">
              <w:txbxContent>
                <w:p w:rsidR="003E50D9" w:rsidRPr="00F53336" w:rsidRDefault="003E50D9" w:rsidP="003E50D9">
                  <w:pPr>
                    <w:spacing w:after="0" w:line="240" w:lineRule="auto"/>
                    <w:ind w:right="21"/>
                    <w:rPr>
                      <w:rFonts w:ascii="Tahoma" w:hAnsi="Tahoma" w:cs="Tahoma"/>
                      <w:b/>
                      <w:sz w:val="20"/>
                      <w:szCs w:val="20"/>
                    </w:rPr>
                  </w:pPr>
                  <w:r w:rsidRPr="00F53336">
                    <w:rPr>
                      <w:rFonts w:ascii="Tahoma" w:hAnsi="Tahoma" w:cs="Tahoma"/>
                      <w:b/>
                      <w:sz w:val="20"/>
                      <w:szCs w:val="20"/>
                    </w:rPr>
                    <w:t>Contacto de Prensa</w:t>
                  </w:r>
                </w:p>
                <w:p w:rsidR="003E50D9" w:rsidRPr="00F53336" w:rsidRDefault="003E50D9" w:rsidP="003E50D9">
                  <w:pPr>
                    <w:spacing w:after="0" w:line="240" w:lineRule="auto"/>
                    <w:ind w:right="21"/>
                    <w:rPr>
                      <w:rFonts w:ascii="Tahoma" w:hAnsi="Tahoma" w:cs="Tahoma"/>
                      <w:sz w:val="20"/>
                      <w:szCs w:val="20"/>
                    </w:rPr>
                  </w:pPr>
                  <w:r>
                    <w:rPr>
                      <w:rFonts w:ascii="Tahoma" w:hAnsi="Tahoma" w:cs="Tahoma"/>
                      <w:sz w:val="20"/>
                      <w:szCs w:val="20"/>
                    </w:rPr>
                    <w:t>Departamento de Comunicación</w:t>
                  </w:r>
                </w:p>
                <w:p w:rsidR="003E50D9" w:rsidRPr="00F53336" w:rsidRDefault="003E50D9" w:rsidP="003E50D9">
                  <w:pPr>
                    <w:spacing w:after="0" w:line="240" w:lineRule="auto"/>
                    <w:ind w:right="21"/>
                    <w:rPr>
                      <w:rFonts w:ascii="Tahoma" w:hAnsi="Tahoma" w:cs="Tahoma"/>
                      <w:sz w:val="20"/>
                      <w:szCs w:val="20"/>
                    </w:rPr>
                  </w:pPr>
                  <w:r>
                    <w:rPr>
                      <w:rFonts w:ascii="Tahoma" w:hAnsi="Tahoma" w:cs="Tahoma"/>
                      <w:sz w:val="20"/>
                      <w:szCs w:val="20"/>
                    </w:rPr>
                    <w:t>Isabel Coque</w:t>
                  </w:r>
                </w:p>
                <w:p w:rsidR="003E50D9" w:rsidRPr="00F53336" w:rsidRDefault="003E50D9" w:rsidP="003E50D9">
                  <w:pPr>
                    <w:spacing w:after="0" w:line="240" w:lineRule="auto"/>
                    <w:ind w:right="21"/>
                    <w:rPr>
                      <w:rFonts w:ascii="Tahoma" w:hAnsi="Tahoma" w:cs="Tahoma"/>
                      <w:sz w:val="20"/>
                      <w:szCs w:val="20"/>
                    </w:rPr>
                  </w:pPr>
                  <w:r>
                    <w:rPr>
                      <w:rFonts w:ascii="Tahoma" w:hAnsi="Tahoma" w:cs="Tahoma"/>
                      <w:sz w:val="20"/>
                      <w:szCs w:val="20"/>
                    </w:rPr>
                    <w:t>Tfno. 91 457 32 89</w:t>
                  </w:r>
                  <w:r w:rsidRPr="00F53336">
                    <w:rPr>
                      <w:rFonts w:ascii="Tahoma" w:hAnsi="Tahoma" w:cs="Tahoma"/>
                      <w:sz w:val="20"/>
                      <w:szCs w:val="20"/>
                    </w:rPr>
                    <w:t xml:space="preserve"> </w:t>
                  </w:r>
                </w:p>
                <w:p w:rsidR="003E50D9" w:rsidRPr="00F53336" w:rsidRDefault="003E50D9" w:rsidP="003E50D9">
                  <w:pPr>
                    <w:spacing w:after="0"/>
                    <w:ind w:right="21"/>
                    <w:rPr>
                      <w:rFonts w:ascii="Tahoma" w:hAnsi="Tahoma" w:cs="Tahoma"/>
                      <w:sz w:val="20"/>
                      <w:szCs w:val="20"/>
                    </w:rPr>
                  </w:pPr>
                  <w:r>
                    <w:rPr>
                      <w:rFonts w:ascii="Tahoma" w:hAnsi="Tahoma" w:cs="Tahoma"/>
                      <w:sz w:val="20"/>
                      <w:szCs w:val="20"/>
                    </w:rPr>
                    <w:t>icoque@enac.es</w:t>
                  </w:r>
                </w:p>
              </w:txbxContent>
            </v:textbox>
          </v:shape>
        </w:pict>
      </w:r>
    </w:p>
    <w:p w:rsidR="004A16E1" w:rsidRPr="009A7E9B" w:rsidRDefault="004A16E1" w:rsidP="004A16E1">
      <w:pPr>
        <w:pStyle w:val="Sinespaciado"/>
        <w:jc w:val="both"/>
        <w:rPr>
          <w:rFonts w:ascii="Tahoma" w:hAnsi="Tahoma" w:cs="Tahoma"/>
        </w:rPr>
      </w:pPr>
    </w:p>
    <w:p w:rsidR="004A16E1" w:rsidRPr="009A7E9B" w:rsidRDefault="004A16E1" w:rsidP="004A16E1">
      <w:pPr>
        <w:pStyle w:val="Sinespaciado"/>
        <w:jc w:val="both"/>
        <w:rPr>
          <w:rFonts w:ascii="Tahoma" w:hAnsi="Tahoma" w:cs="Tahoma"/>
        </w:rPr>
      </w:pPr>
    </w:p>
    <w:p w:rsidR="004A16E1" w:rsidRDefault="004A16E1" w:rsidP="00032D49">
      <w:pPr>
        <w:pStyle w:val="Sinespaciado"/>
        <w:spacing w:after="200"/>
        <w:ind w:left="709" w:right="707"/>
        <w:jc w:val="both"/>
        <w:rPr>
          <w:rFonts w:cs="Tahoma"/>
          <w:noProof/>
          <w:lang w:eastAsia="es-ES"/>
        </w:rPr>
      </w:pPr>
    </w:p>
    <w:p w:rsidR="004A16E1" w:rsidRDefault="004A16E1" w:rsidP="00032D49">
      <w:pPr>
        <w:pStyle w:val="Sinespaciado"/>
        <w:spacing w:after="200"/>
        <w:ind w:left="709" w:right="707"/>
        <w:jc w:val="both"/>
        <w:rPr>
          <w:rFonts w:cs="Tahoma"/>
          <w:noProof/>
          <w:lang w:eastAsia="es-ES"/>
        </w:rPr>
      </w:pPr>
    </w:p>
    <w:p w:rsidR="004A16E1" w:rsidRPr="00CD30F4" w:rsidRDefault="004A16E1" w:rsidP="00032D49">
      <w:pPr>
        <w:pStyle w:val="Sinespaciado"/>
        <w:spacing w:after="200"/>
        <w:ind w:left="709" w:right="707"/>
        <w:jc w:val="both"/>
        <w:rPr>
          <w:rFonts w:cs="Tahoma"/>
          <w:noProof/>
          <w:lang w:eastAsia="es-ES"/>
        </w:rPr>
      </w:pPr>
    </w:p>
    <w:sectPr w:rsidR="004A16E1" w:rsidRPr="00CD30F4" w:rsidSect="00E31900">
      <w:headerReference w:type="default" r:id="rId11"/>
      <w:footerReference w:type="default" r:id="rId12"/>
      <w:pgSz w:w="11906" w:h="16838"/>
      <w:pgMar w:top="2268" w:right="1418" w:bottom="1418" w:left="1701" w:header="709" w:footer="47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6DC6" w:rsidRDefault="00E66DC6" w:rsidP="00C90551">
      <w:pPr>
        <w:spacing w:after="0" w:line="240" w:lineRule="auto"/>
      </w:pPr>
      <w:r>
        <w:separator/>
      </w:r>
    </w:p>
  </w:endnote>
  <w:endnote w:type="continuationSeparator" w:id="0">
    <w:p w:rsidR="00E66DC6" w:rsidRDefault="00E66DC6" w:rsidP="00C905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nsolas">
    <w:panose1 w:val="020B0609020204030204"/>
    <w:charset w:val="00"/>
    <w:family w:val="modern"/>
    <w:pitch w:val="fixed"/>
    <w:sig w:usb0="A00002EF" w:usb1="40002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7549" w:rsidRPr="0088517E" w:rsidRDefault="00034762" w:rsidP="000B4808">
    <w:pPr>
      <w:pStyle w:val="Piedepgina"/>
      <w:tabs>
        <w:tab w:val="clear" w:pos="8504"/>
      </w:tabs>
      <w:ind w:right="-143"/>
      <w:rPr>
        <w:b/>
        <w:color w:val="000000"/>
        <w:sz w:val="20"/>
        <w:szCs w:val="20"/>
      </w:rPr>
    </w:pPr>
    <w:r>
      <w:rPr>
        <w:b/>
        <w:noProof/>
        <w:color w:val="000000"/>
        <w:sz w:val="20"/>
        <w:szCs w:val="20"/>
        <w:lang w:eastAsia="es-ES"/>
      </w:rPr>
      <w:pict>
        <v:shapetype id="_x0000_t32" coordsize="21600,21600" o:spt="32" o:oned="t" path="m,l21600,21600e" filled="f">
          <v:path arrowok="t" fillok="f" o:connecttype="none"/>
          <o:lock v:ext="edit" shapetype="t"/>
        </v:shapetype>
        <v:shape id="_x0000_s2052" type="#_x0000_t32" style="position:absolute;margin-left:-7.45pt;margin-top:-6.9pt;width:467.9pt;height:0;z-index:251658240" o:connectortype="straight" strokecolor="#d8d8d8"/>
      </w:pict>
    </w:r>
    <w:r w:rsidR="00DA7549" w:rsidRPr="0088517E">
      <w:rPr>
        <w:b/>
        <w:color w:val="000000"/>
        <w:sz w:val="20"/>
        <w:szCs w:val="20"/>
      </w:rPr>
      <w:t>ENAC – Departamento de Comunicación</w:t>
    </w:r>
    <w:r w:rsidR="00DA7549" w:rsidRPr="0088517E">
      <w:rPr>
        <w:sz w:val="20"/>
        <w:szCs w:val="20"/>
      </w:rPr>
      <w:t xml:space="preserve"> </w:t>
    </w:r>
    <w:r w:rsidR="00DA7549">
      <w:rPr>
        <w:sz w:val="20"/>
        <w:szCs w:val="20"/>
      </w:rPr>
      <w:tab/>
    </w:r>
    <w:r w:rsidR="00DA7549">
      <w:rPr>
        <w:sz w:val="20"/>
        <w:szCs w:val="20"/>
      </w:rPr>
      <w:tab/>
    </w:r>
    <w:r w:rsidR="00DA7549">
      <w:rPr>
        <w:sz w:val="20"/>
        <w:szCs w:val="20"/>
      </w:rPr>
      <w:tab/>
    </w:r>
    <w:r w:rsidR="00DA7549">
      <w:rPr>
        <w:sz w:val="20"/>
        <w:szCs w:val="20"/>
      </w:rPr>
      <w:tab/>
    </w:r>
    <w:r w:rsidR="00DA7549" w:rsidRPr="0088517E">
      <w:rPr>
        <w:b/>
        <w:color w:val="000000"/>
        <w:sz w:val="20"/>
        <w:szCs w:val="20"/>
      </w:rPr>
      <w:t>comunicaci</w:t>
    </w:r>
    <w:r w:rsidR="00DA7549">
      <w:rPr>
        <w:b/>
        <w:color w:val="000000"/>
        <w:sz w:val="20"/>
        <w:szCs w:val="20"/>
      </w:rPr>
      <w:t>o</w:t>
    </w:r>
    <w:r w:rsidR="00DA7549" w:rsidRPr="0088517E">
      <w:rPr>
        <w:b/>
        <w:color w:val="000000"/>
        <w:sz w:val="20"/>
        <w:szCs w:val="20"/>
      </w:rPr>
      <w:t>n@enac.es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6DC6" w:rsidRDefault="00E66DC6" w:rsidP="00C90551">
      <w:pPr>
        <w:spacing w:after="0" w:line="240" w:lineRule="auto"/>
      </w:pPr>
      <w:r>
        <w:separator/>
      </w:r>
    </w:p>
  </w:footnote>
  <w:footnote w:type="continuationSeparator" w:id="0">
    <w:p w:rsidR="00E66DC6" w:rsidRDefault="00E66DC6" w:rsidP="00C9055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7549" w:rsidRPr="00181A91" w:rsidRDefault="00DA7549" w:rsidP="000B4808">
    <w:pPr>
      <w:pStyle w:val="Ttulo1"/>
      <w:rPr>
        <w:rFonts w:ascii="Calibri" w:hAnsi="Calibri" w:cs="Arial"/>
        <w:color w:val="595959"/>
        <w:sz w:val="40"/>
        <w:szCs w:val="40"/>
      </w:rPr>
    </w:pPr>
    <w:r>
      <w:rPr>
        <w:rFonts w:ascii="Arial" w:hAnsi="Arial" w:cs="Arial"/>
        <w:noProof/>
      </w:rPr>
      <w:drawing>
        <wp:anchor distT="0" distB="0" distL="114300" distR="114300" simplePos="0" relativeHeight="251656192" behindDoc="0" locked="0" layoutInCell="1" allowOverlap="1">
          <wp:simplePos x="0" y="0"/>
          <wp:positionH relativeFrom="column">
            <wp:posOffset>4482465</wp:posOffset>
          </wp:positionH>
          <wp:positionV relativeFrom="paragraph">
            <wp:posOffset>-107315</wp:posOffset>
          </wp:positionV>
          <wp:extent cx="1324610" cy="730250"/>
          <wp:effectExtent l="19050" t="0" r="8890" b="0"/>
          <wp:wrapTight wrapText="bothSides">
            <wp:wrapPolygon edited="0">
              <wp:start x="9319" y="0"/>
              <wp:lineTo x="621" y="7889"/>
              <wp:lineTo x="-311" y="20849"/>
              <wp:lineTo x="21745" y="20849"/>
              <wp:lineTo x="21745" y="7889"/>
              <wp:lineTo x="11494" y="0"/>
              <wp:lineTo x="9319" y="0"/>
            </wp:wrapPolygon>
          </wp:wrapTight>
          <wp:docPr id="1" name="Imagen 1" descr="LOGO ENAC COLOR FONDO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ENAC COLOR FONDO TRANSPARENTE"/>
                  <pic:cNvPicPr>
                    <a:picLocks noChangeAspect="1" noChangeArrowheads="1"/>
                  </pic:cNvPicPr>
                </pic:nvPicPr>
                <pic:blipFill>
                  <a:blip r:embed="rId1"/>
                  <a:srcRect/>
                  <a:stretch>
                    <a:fillRect/>
                  </a:stretch>
                </pic:blipFill>
                <pic:spPr bwMode="auto">
                  <a:xfrm>
                    <a:off x="0" y="0"/>
                    <a:ext cx="1324610" cy="730250"/>
                  </a:xfrm>
                  <a:prstGeom prst="rect">
                    <a:avLst/>
                  </a:prstGeom>
                  <a:noFill/>
                  <a:ln w="9525">
                    <a:noFill/>
                    <a:miter lim="800000"/>
                    <a:headEnd/>
                    <a:tailEnd/>
                  </a:ln>
                </pic:spPr>
              </pic:pic>
            </a:graphicData>
          </a:graphic>
        </wp:anchor>
      </w:drawing>
    </w:r>
    <w:r>
      <w:rPr>
        <w:rFonts w:ascii="Calibri" w:hAnsi="Calibri" w:cs="Arial"/>
        <w:color w:val="595959"/>
        <w:sz w:val="40"/>
        <w:szCs w:val="40"/>
      </w:rPr>
      <w:t>NOTA</w:t>
    </w:r>
    <w:r w:rsidRPr="00181A91">
      <w:rPr>
        <w:rFonts w:ascii="Calibri" w:hAnsi="Calibri" w:cs="Arial"/>
        <w:color w:val="595959"/>
        <w:sz w:val="40"/>
        <w:szCs w:val="40"/>
      </w:rPr>
      <w:t xml:space="preserve"> DE PRENSA</w:t>
    </w:r>
  </w:p>
  <w:p w:rsidR="00DA7549" w:rsidRPr="00181A91" w:rsidRDefault="00DA7549" w:rsidP="00EF07D0">
    <w:pPr>
      <w:pStyle w:val="Ttulo1"/>
      <w:rPr>
        <w:rFonts w:ascii="Calibri" w:hAnsi="Calibri" w:cs="Tahoma"/>
        <w:color w:val="595959"/>
        <w:sz w:val="20"/>
        <w:szCs w:val="20"/>
      </w:rPr>
    </w:pPr>
    <w:r>
      <w:rPr>
        <w:rFonts w:ascii="Calibri" w:hAnsi="Calibri" w:cs="Tahoma"/>
        <w:noProof/>
        <w:color w:val="595959"/>
        <w:sz w:val="20"/>
        <w:szCs w:val="20"/>
      </w:rPr>
      <w:drawing>
        <wp:anchor distT="0" distB="0" distL="114300" distR="114300" simplePos="0" relativeHeight="251659264" behindDoc="0" locked="0" layoutInCell="1" allowOverlap="1">
          <wp:simplePos x="0" y="0"/>
          <wp:positionH relativeFrom="column">
            <wp:posOffset>5517515</wp:posOffset>
          </wp:positionH>
          <wp:positionV relativeFrom="paragraph">
            <wp:posOffset>2859405</wp:posOffset>
          </wp:positionV>
          <wp:extent cx="796925" cy="6210300"/>
          <wp:effectExtent l="19050" t="0" r="3175" b="0"/>
          <wp:wrapNone/>
          <wp:docPr id="6" name="Imagen 3" descr="25A_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25A_V"/>
                  <pic:cNvPicPr>
                    <a:picLocks noChangeAspect="1" noChangeArrowheads="1"/>
                  </pic:cNvPicPr>
                </pic:nvPicPr>
                <pic:blipFill>
                  <a:blip r:embed="rId2"/>
                  <a:srcRect/>
                  <a:stretch>
                    <a:fillRect/>
                  </a:stretch>
                </pic:blipFill>
                <pic:spPr bwMode="auto">
                  <a:xfrm>
                    <a:off x="0" y="0"/>
                    <a:ext cx="796925" cy="6210300"/>
                  </a:xfrm>
                  <a:prstGeom prst="rect">
                    <a:avLst/>
                  </a:prstGeom>
                  <a:noFill/>
                  <a:ln w="9525">
                    <a:noFill/>
                    <a:miter lim="800000"/>
                    <a:headEnd/>
                    <a:tailEnd/>
                  </a:ln>
                </pic:spPr>
              </pic:pic>
            </a:graphicData>
          </a:graphic>
        </wp:anchor>
      </w:drawing>
    </w:r>
    <w:r w:rsidR="00034762">
      <w:rPr>
        <w:rFonts w:ascii="Calibri" w:hAnsi="Calibri" w:cs="Tahoma"/>
        <w:noProof/>
        <w:color w:val="595959"/>
        <w:sz w:val="20"/>
        <w:szCs w:val="20"/>
      </w:rPr>
      <w:pict>
        <v:shapetype id="_x0000_t32" coordsize="21600,21600" o:spt="32" o:oned="t" path="m,l21600,21600e" filled="f">
          <v:path arrowok="t" fillok="f" o:connecttype="none"/>
          <o:lock v:ext="edit" shapetype="t"/>
        </v:shapetype>
        <v:shape id="_x0000_s2051" type="#_x0000_t32" style="position:absolute;margin-left:-4.05pt;margin-top:5.75pt;width:231.15pt;height:0;z-index:251657216;mso-position-horizontal-relative:text;mso-position-vertical-relative:text" o:connectortype="straight" strokecolor="#f2f2f2" strokeweight="1pt">
          <v:shadow type="perspective" color="#7f7f7f" opacity=".5" offset="1pt" offset2="-3pt"/>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07DE8"/>
    <w:multiLevelType w:val="hybridMultilevel"/>
    <w:tmpl w:val="2116D3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92916E4"/>
    <w:multiLevelType w:val="hybridMultilevel"/>
    <w:tmpl w:val="D6FE595E"/>
    <w:lvl w:ilvl="0" w:tplc="0C40540A">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6F20107"/>
    <w:multiLevelType w:val="hybridMultilevel"/>
    <w:tmpl w:val="4120F26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18D024BF"/>
    <w:multiLevelType w:val="hybridMultilevel"/>
    <w:tmpl w:val="CB1686A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1F4D78FB"/>
    <w:multiLevelType w:val="hybridMultilevel"/>
    <w:tmpl w:val="0744FBC0"/>
    <w:lvl w:ilvl="0" w:tplc="0C40540A">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5">
    <w:nsid w:val="1F6529EC"/>
    <w:multiLevelType w:val="hybridMultilevel"/>
    <w:tmpl w:val="1C60E1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284112F8"/>
    <w:multiLevelType w:val="hybridMultilevel"/>
    <w:tmpl w:val="D304E490"/>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7">
    <w:nsid w:val="28940017"/>
    <w:multiLevelType w:val="hybridMultilevel"/>
    <w:tmpl w:val="2A72AB7E"/>
    <w:lvl w:ilvl="0" w:tplc="0C40540A">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8">
    <w:nsid w:val="36D60157"/>
    <w:multiLevelType w:val="hybridMultilevel"/>
    <w:tmpl w:val="4E30F772"/>
    <w:lvl w:ilvl="0" w:tplc="0C0A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9">
    <w:nsid w:val="4F29176F"/>
    <w:multiLevelType w:val="hybridMultilevel"/>
    <w:tmpl w:val="6C5C9B6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0">
    <w:nsid w:val="536934FB"/>
    <w:multiLevelType w:val="hybridMultilevel"/>
    <w:tmpl w:val="FF6A2DEA"/>
    <w:lvl w:ilvl="0" w:tplc="49C47C82">
      <w:start w:val="1"/>
      <w:numFmt w:val="decimal"/>
      <w:lvlText w:val="(%1)"/>
      <w:lvlJc w:val="left"/>
      <w:pPr>
        <w:ind w:left="720" w:hanging="360"/>
      </w:pPr>
      <w:rPr>
        <w:rFonts w:asciiTheme="minorHAnsi" w:hAnsiTheme="minorHAnsi"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58877AD8"/>
    <w:multiLevelType w:val="hybridMultilevel"/>
    <w:tmpl w:val="EB3E59B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2">
    <w:nsid w:val="5A443945"/>
    <w:multiLevelType w:val="hybridMultilevel"/>
    <w:tmpl w:val="9318A312"/>
    <w:lvl w:ilvl="0" w:tplc="0C0A0001">
      <w:start w:val="1"/>
      <w:numFmt w:val="bullet"/>
      <w:lvlText w:val=""/>
      <w:lvlJc w:val="left"/>
      <w:pPr>
        <w:ind w:left="1050" w:hanging="360"/>
      </w:pPr>
      <w:rPr>
        <w:rFonts w:ascii="Symbol" w:hAnsi="Symbol" w:hint="default"/>
      </w:rPr>
    </w:lvl>
    <w:lvl w:ilvl="1" w:tplc="0C0A0003" w:tentative="1">
      <w:start w:val="1"/>
      <w:numFmt w:val="bullet"/>
      <w:lvlText w:val="o"/>
      <w:lvlJc w:val="left"/>
      <w:pPr>
        <w:ind w:left="1770" w:hanging="360"/>
      </w:pPr>
      <w:rPr>
        <w:rFonts w:ascii="Courier New" w:hAnsi="Courier New" w:cs="Courier New" w:hint="default"/>
      </w:rPr>
    </w:lvl>
    <w:lvl w:ilvl="2" w:tplc="0C0A0005" w:tentative="1">
      <w:start w:val="1"/>
      <w:numFmt w:val="bullet"/>
      <w:lvlText w:val=""/>
      <w:lvlJc w:val="left"/>
      <w:pPr>
        <w:ind w:left="2490" w:hanging="360"/>
      </w:pPr>
      <w:rPr>
        <w:rFonts w:ascii="Wingdings" w:hAnsi="Wingdings" w:hint="default"/>
      </w:rPr>
    </w:lvl>
    <w:lvl w:ilvl="3" w:tplc="0C0A0001" w:tentative="1">
      <w:start w:val="1"/>
      <w:numFmt w:val="bullet"/>
      <w:lvlText w:val=""/>
      <w:lvlJc w:val="left"/>
      <w:pPr>
        <w:ind w:left="3210" w:hanging="360"/>
      </w:pPr>
      <w:rPr>
        <w:rFonts w:ascii="Symbol" w:hAnsi="Symbol" w:hint="default"/>
      </w:rPr>
    </w:lvl>
    <w:lvl w:ilvl="4" w:tplc="0C0A0003" w:tentative="1">
      <w:start w:val="1"/>
      <w:numFmt w:val="bullet"/>
      <w:lvlText w:val="o"/>
      <w:lvlJc w:val="left"/>
      <w:pPr>
        <w:ind w:left="3930" w:hanging="360"/>
      </w:pPr>
      <w:rPr>
        <w:rFonts w:ascii="Courier New" w:hAnsi="Courier New" w:cs="Courier New" w:hint="default"/>
      </w:rPr>
    </w:lvl>
    <w:lvl w:ilvl="5" w:tplc="0C0A0005" w:tentative="1">
      <w:start w:val="1"/>
      <w:numFmt w:val="bullet"/>
      <w:lvlText w:val=""/>
      <w:lvlJc w:val="left"/>
      <w:pPr>
        <w:ind w:left="4650" w:hanging="360"/>
      </w:pPr>
      <w:rPr>
        <w:rFonts w:ascii="Wingdings" w:hAnsi="Wingdings" w:hint="default"/>
      </w:rPr>
    </w:lvl>
    <w:lvl w:ilvl="6" w:tplc="0C0A0001" w:tentative="1">
      <w:start w:val="1"/>
      <w:numFmt w:val="bullet"/>
      <w:lvlText w:val=""/>
      <w:lvlJc w:val="left"/>
      <w:pPr>
        <w:ind w:left="5370" w:hanging="360"/>
      </w:pPr>
      <w:rPr>
        <w:rFonts w:ascii="Symbol" w:hAnsi="Symbol" w:hint="default"/>
      </w:rPr>
    </w:lvl>
    <w:lvl w:ilvl="7" w:tplc="0C0A0003" w:tentative="1">
      <w:start w:val="1"/>
      <w:numFmt w:val="bullet"/>
      <w:lvlText w:val="o"/>
      <w:lvlJc w:val="left"/>
      <w:pPr>
        <w:ind w:left="6090" w:hanging="360"/>
      </w:pPr>
      <w:rPr>
        <w:rFonts w:ascii="Courier New" w:hAnsi="Courier New" w:cs="Courier New" w:hint="default"/>
      </w:rPr>
    </w:lvl>
    <w:lvl w:ilvl="8" w:tplc="0C0A0005" w:tentative="1">
      <w:start w:val="1"/>
      <w:numFmt w:val="bullet"/>
      <w:lvlText w:val=""/>
      <w:lvlJc w:val="left"/>
      <w:pPr>
        <w:ind w:left="6810" w:hanging="360"/>
      </w:pPr>
      <w:rPr>
        <w:rFonts w:ascii="Wingdings" w:hAnsi="Wingdings" w:hint="default"/>
      </w:rPr>
    </w:lvl>
  </w:abstractNum>
  <w:abstractNum w:abstractNumId="13">
    <w:nsid w:val="5F352E5A"/>
    <w:multiLevelType w:val="hybridMultilevel"/>
    <w:tmpl w:val="E56A9F14"/>
    <w:lvl w:ilvl="0" w:tplc="0C40540A">
      <w:start w:val="1"/>
      <w:numFmt w:val="bullet"/>
      <w:lvlText w:val=""/>
      <w:lvlJc w:val="left"/>
      <w:pPr>
        <w:ind w:left="1571" w:hanging="360"/>
      </w:pPr>
      <w:rPr>
        <w:rFonts w:ascii="Symbol" w:hAnsi="Symbol" w:hint="default"/>
      </w:rPr>
    </w:lvl>
    <w:lvl w:ilvl="1" w:tplc="0C0A0003" w:tentative="1">
      <w:start w:val="1"/>
      <w:numFmt w:val="bullet"/>
      <w:lvlText w:val="o"/>
      <w:lvlJc w:val="left"/>
      <w:pPr>
        <w:ind w:left="2291" w:hanging="360"/>
      </w:pPr>
      <w:rPr>
        <w:rFonts w:ascii="Courier New" w:hAnsi="Courier New" w:cs="Courier New" w:hint="default"/>
      </w:rPr>
    </w:lvl>
    <w:lvl w:ilvl="2" w:tplc="0C0A0005" w:tentative="1">
      <w:start w:val="1"/>
      <w:numFmt w:val="bullet"/>
      <w:lvlText w:val=""/>
      <w:lvlJc w:val="left"/>
      <w:pPr>
        <w:ind w:left="3011" w:hanging="360"/>
      </w:pPr>
      <w:rPr>
        <w:rFonts w:ascii="Wingdings" w:hAnsi="Wingdings" w:hint="default"/>
      </w:rPr>
    </w:lvl>
    <w:lvl w:ilvl="3" w:tplc="0C0A0001" w:tentative="1">
      <w:start w:val="1"/>
      <w:numFmt w:val="bullet"/>
      <w:lvlText w:val=""/>
      <w:lvlJc w:val="left"/>
      <w:pPr>
        <w:ind w:left="3731" w:hanging="360"/>
      </w:pPr>
      <w:rPr>
        <w:rFonts w:ascii="Symbol" w:hAnsi="Symbol" w:hint="default"/>
      </w:rPr>
    </w:lvl>
    <w:lvl w:ilvl="4" w:tplc="0C0A0003" w:tentative="1">
      <w:start w:val="1"/>
      <w:numFmt w:val="bullet"/>
      <w:lvlText w:val="o"/>
      <w:lvlJc w:val="left"/>
      <w:pPr>
        <w:ind w:left="4451" w:hanging="360"/>
      </w:pPr>
      <w:rPr>
        <w:rFonts w:ascii="Courier New" w:hAnsi="Courier New" w:cs="Courier New" w:hint="default"/>
      </w:rPr>
    </w:lvl>
    <w:lvl w:ilvl="5" w:tplc="0C0A0005" w:tentative="1">
      <w:start w:val="1"/>
      <w:numFmt w:val="bullet"/>
      <w:lvlText w:val=""/>
      <w:lvlJc w:val="left"/>
      <w:pPr>
        <w:ind w:left="5171" w:hanging="360"/>
      </w:pPr>
      <w:rPr>
        <w:rFonts w:ascii="Wingdings" w:hAnsi="Wingdings" w:hint="default"/>
      </w:rPr>
    </w:lvl>
    <w:lvl w:ilvl="6" w:tplc="0C0A0001" w:tentative="1">
      <w:start w:val="1"/>
      <w:numFmt w:val="bullet"/>
      <w:lvlText w:val=""/>
      <w:lvlJc w:val="left"/>
      <w:pPr>
        <w:ind w:left="5891" w:hanging="360"/>
      </w:pPr>
      <w:rPr>
        <w:rFonts w:ascii="Symbol" w:hAnsi="Symbol" w:hint="default"/>
      </w:rPr>
    </w:lvl>
    <w:lvl w:ilvl="7" w:tplc="0C0A0003" w:tentative="1">
      <w:start w:val="1"/>
      <w:numFmt w:val="bullet"/>
      <w:lvlText w:val="o"/>
      <w:lvlJc w:val="left"/>
      <w:pPr>
        <w:ind w:left="6611" w:hanging="360"/>
      </w:pPr>
      <w:rPr>
        <w:rFonts w:ascii="Courier New" w:hAnsi="Courier New" w:cs="Courier New" w:hint="default"/>
      </w:rPr>
    </w:lvl>
    <w:lvl w:ilvl="8" w:tplc="0C0A0005" w:tentative="1">
      <w:start w:val="1"/>
      <w:numFmt w:val="bullet"/>
      <w:lvlText w:val=""/>
      <w:lvlJc w:val="left"/>
      <w:pPr>
        <w:ind w:left="7331" w:hanging="360"/>
      </w:pPr>
      <w:rPr>
        <w:rFonts w:ascii="Wingdings" w:hAnsi="Wingdings" w:hint="default"/>
      </w:rPr>
    </w:lvl>
  </w:abstractNum>
  <w:abstractNum w:abstractNumId="14">
    <w:nsid w:val="600B3F7B"/>
    <w:multiLevelType w:val="hybridMultilevel"/>
    <w:tmpl w:val="185A985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62496216"/>
    <w:multiLevelType w:val="hybridMultilevel"/>
    <w:tmpl w:val="8000DF3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698A1313"/>
    <w:multiLevelType w:val="hybridMultilevel"/>
    <w:tmpl w:val="06962B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72C41395"/>
    <w:multiLevelType w:val="hybridMultilevel"/>
    <w:tmpl w:val="C590D8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72D17BF4"/>
    <w:multiLevelType w:val="hybridMultilevel"/>
    <w:tmpl w:val="251888FC"/>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num w:numId="1">
    <w:abstractNumId w:val="14"/>
  </w:num>
  <w:num w:numId="2">
    <w:abstractNumId w:val="17"/>
  </w:num>
  <w:num w:numId="3">
    <w:abstractNumId w:val="16"/>
  </w:num>
  <w:num w:numId="4">
    <w:abstractNumId w:val="5"/>
  </w:num>
  <w:num w:numId="5">
    <w:abstractNumId w:val="2"/>
  </w:num>
  <w:num w:numId="6">
    <w:abstractNumId w:val="3"/>
  </w:num>
  <w:num w:numId="7">
    <w:abstractNumId w:val="15"/>
  </w:num>
  <w:num w:numId="8">
    <w:abstractNumId w:val="0"/>
  </w:num>
  <w:num w:numId="9">
    <w:abstractNumId w:val="8"/>
  </w:num>
  <w:num w:numId="10">
    <w:abstractNumId w:val="6"/>
  </w:num>
  <w:num w:numId="11">
    <w:abstractNumId w:val="1"/>
  </w:num>
  <w:num w:numId="12">
    <w:abstractNumId w:val="10"/>
  </w:num>
  <w:num w:numId="13">
    <w:abstractNumId w:val="9"/>
  </w:num>
  <w:num w:numId="14">
    <w:abstractNumId w:val="18"/>
  </w:num>
  <w:num w:numId="15">
    <w:abstractNumId w:val="12"/>
  </w:num>
  <w:num w:numId="16">
    <w:abstractNumId w:val="7"/>
  </w:num>
  <w:num w:numId="17">
    <w:abstractNumId w:val="4"/>
  </w:num>
  <w:num w:numId="18">
    <w:abstractNumId w:val="13"/>
  </w:num>
  <w:num w:numId="19">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defaultTabStop w:val="708"/>
  <w:hyphenationZone w:val="425"/>
  <w:drawingGridHorizontalSpacing w:val="110"/>
  <w:displayHorizontalDrawingGridEvery w:val="2"/>
  <w:characterSpacingControl w:val="doNotCompress"/>
  <w:hdrShapeDefaults>
    <o:shapedefaults v:ext="edit" spidmax="2053">
      <o:colormenu v:ext="edit" strokecolor="none [2732]"/>
    </o:shapedefaults>
    <o:shapelayout v:ext="edit">
      <o:idmap v:ext="edit" data="2"/>
      <o:rules v:ext="edit">
        <o:r id="V:Rule3" type="connector" idref="#_x0000_s2051"/>
        <o:r id="V:Rule4" type="connector" idref="#_x0000_s2052"/>
      </o:rules>
    </o:shapelayout>
  </w:hdrShapeDefaults>
  <w:footnotePr>
    <w:footnote w:id="-1"/>
    <w:footnote w:id="0"/>
  </w:footnotePr>
  <w:endnotePr>
    <w:endnote w:id="-1"/>
    <w:endnote w:id="0"/>
  </w:endnotePr>
  <w:compat/>
  <w:rsids>
    <w:rsidRoot w:val="00FE688A"/>
    <w:rsid w:val="00013DC3"/>
    <w:rsid w:val="00013FBC"/>
    <w:rsid w:val="000174E7"/>
    <w:rsid w:val="00022629"/>
    <w:rsid w:val="00032D49"/>
    <w:rsid w:val="00034762"/>
    <w:rsid w:val="00035326"/>
    <w:rsid w:val="00040743"/>
    <w:rsid w:val="00064B2F"/>
    <w:rsid w:val="00087386"/>
    <w:rsid w:val="0009452C"/>
    <w:rsid w:val="000B08EB"/>
    <w:rsid w:val="000B2A38"/>
    <w:rsid w:val="000B4808"/>
    <w:rsid w:val="000B5B0B"/>
    <w:rsid w:val="000C5C9C"/>
    <w:rsid w:val="000C6BE2"/>
    <w:rsid w:val="000D1E82"/>
    <w:rsid w:val="0010223C"/>
    <w:rsid w:val="001038F9"/>
    <w:rsid w:val="001209F4"/>
    <w:rsid w:val="00127702"/>
    <w:rsid w:val="00131BB1"/>
    <w:rsid w:val="00143240"/>
    <w:rsid w:val="00147C3A"/>
    <w:rsid w:val="0017017E"/>
    <w:rsid w:val="001728C9"/>
    <w:rsid w:val="00175596"/>
    <w:rsid w:val="00181A91"/>
    <w:rsid w:val="001844F6"/>
    <w:rsid w:val="00192386"/>
    <w:rsid w:val="001B153C"/>
    <w:rsid w:val="001B3B4D"/>
    <w:rsid w:val="001E1448"/>
    <w:rsid w:val="001F5EC3"/>
    <w:rsid w:val="002056C6"/>
    <w:rsid w:val="00205EE8"/>
    <w:rsid w:val="00206B27"/>
    <w:rsid w:val="0022164D"/>
    <w:rsid w:val="00222F7F"/>
    <w:rsid w:val="00230246"/>
    <w:rsid w:val="00243125"/>
    <w:rsid w:val="00243EAD"/>
    <w:rsid w:val="00256AE0"/>
    <w:rsid w:val="00256EE0"/>
    <w:rsid w:val="0025774B"/>
    <w:rsid w:val="00260E9B"/>
    <w:rsid w:val="00264F88"/>
    <w:rsid w:val="00270946"/>
    <w:rsid w:val="002A5D15"/>
    <w:rsid w:val="002B2AA2"/>
    <w:rsid w:val="002C11AF"/>
    <w:rsid w:val="002C5371"/>
    <w:rsid w:val="002D1D22"/>
    <w:rsid w:val="002D2BC9"/>
    <w:rsid w:val="002E4F2C"/>
    <w:rsid w:val="002F7D7D"/>
    <w:rsid w:val="003053F1"/>
    <w:rsid w:val="00322A96"/>
    <w:rsid w:val="003243DA"/>
    <w:rsid w:val="00324B27"/>
    <w:rsid w:val="003272AB"/>
    <w:rsid w:val="00335761"/>
    <w:rsid w:val="0033773A"/>
    <w:rsid w:val="00342D7C"/>
    <w:rsid w:val="00350825"/>
    <w:rsid w:val="00363419"/>
    <w:rsid w:val="00377328"/>
    <w:rsid w:val="003936DF"/>
    <w:rsid w:val="003A2539"/>
    <w:rsid w:val="003A375F"/>
    <w:rsid w:val="003A71E8"/>
    <w:rsid w:val="003B1807"/>
    <w:rsid w:val="003C1383"/>
    <w:rsid w:val="003C6B90"/>
    <w:rsid w:val="003C6DA8"/>
    <w:rsid w:val="003C7762"/>
    <w:rsid w:val="003E30CB"/>
    <w:rsid w:val="003E50D9"/>
    <w:rsid w:val="00414FB2"/>
    <w:rsid w:val="00415484"/>
    <w:rsid w:val="00415A8F"/>
    <w:rsid w:val="00420FA8"/>
    <w:rsid w:val="00424F2D"/>
    <w:rsid w:val="00444DBD"/>
    <w:rsid w:val="004527B9"/>
    <w:rsid w:val="0047234A"/>
    <w:rsid w:val="00475D44"/>
    <w:rsid w:val="00482A47"/>
    <w:rsid w:val="00486156"/>
    <w:rsid w:val="004950B6"/>
    <w:rsid w:val="004A16E1"/>
    <w:rsid w:val="004A27D2"/>
    <w:rsid w:val="004A5DA7"/>
    <w:rsid w:val="004B6929"/>
    <w:rsid w:val="004B697A"/>
    <w:rsid w:val="004C011A"/>
    <w:rsid w:val="004C1607"/>
    <w:rsid w:val="00513EAB"/>
    <w:rsid w:val="00517964"/>
    <w:rsid w:val="005317C6"/>
    <w:rsid w:val="00544352"/>
    <w:rsid w:val="005472E7"/>
    <w:rsid w:val="0055243E"/>
    <w:rsid w:val="005528B5"/>
    <w:rsid w:val="005559C6"/>
    <w:rsid w:val="00561E8C"/>
    <w:rsid w:val="00564D4C"/>
    <w:rsid w:val="00566CF6"/>
    <w:rsid w:val="0057338F"/>
    <w:rsid w:val="0057512C"/>
    <w:rsid w:val="0058735E"/>
    <w:rsid w:val="00592BA8"/>
    <w:rsid w:val="00596F5B"/>
    <w:rsid w:val="005A0962"/>
    <w:rsid w:val="005B0C99"/>
    <w:rsid w:val="005B4F2B"/>
    <w:rsid w:val="005C5C2F"/>
    <w:rsid w:val="005D50D8"/>
    <w:rsid w:val="005E4884"/>
    <w:rsid w:val="005F5398"/>
    <w:rsid w:val="0061755A"/>
    <w:rsid w:val="0062159F"/>
    <w:rsid w:val="00627198"/>
    <w:rsid w:val="00647BF7"/>
    <w:rsid w:val="00652D89"/>
    <w:rsid w:val="006670C3"/>
    <w:rsid w:val="006857B1"/>
    <w:rsid w:val="006912BB"/>
    <w:rsid w:val="00697C2B"/>
    <w:rsid w:val="006A6113"/>
    <w:rsid w:val="006B1D6D"/>
    <w:rsid w:val="006B3278"/>
    <w:rsid w:val="006C2BA4"/>
    <w:rsid w:val="006D2F03"/>
    <w:rsid w:val="006D574B"/>
    <w:rsid w:val="006D7FFD"/>
    <w:rsid w:val="006E160E"/>
    <w:rsid w:val="006F5822"/>
    <w:rsid w:val="0070081C"/>
    <w:rsid w:val="007161A2"/>
    <w:rsid w:val="007170ED"/>
    <w:rsid w:val="0072619B"/>
    <w:rsid w:val="00730017"/>
    <w:rsid w:val="00732F9D"/>
    <w:rsid w:val="007374E9"/>
    <w:rsid w:val="00742AA9"/>
    <w:rsid w:val="00747E91"/>
    <w:rsid w:val="00750279"/>
    <w:rsid w:val="00756FDD"/>
    <w:rsid w:val="007610B7"/>
    <w:rsid w:val="00765303"/>
    <w:rsid w:val="00785422"/>
    <w:rsid w:val="007A3FF3"/>
    <w:rsid w:val="007A7C69"/>
    <w:rsid w:val="007C0D1A"/>
    <w:rsid w:val="007D16FA"/>
    <w:rsid w:val="007D78CB"/>
    <w:rsid w:val="007E5EBD"/>
    <w:rsid w:val="007E61E1"/>
    <w:rsid w:val="00802AB9"/>
    <w:rsid w:val="00804EFA"/>
    <w:rsid w:val="00810A0F"/>
    <w:rsid w:val="008200DB"/>
    <w:rsid w:val="00821976"/>
    <w:rsid w:val="008237EF"/>
    <w:rsid w:val="00824BD8"/>
    <w:rsid w:val="00825578"/>
    <w:rsid w:val="0084229B"/>
    <w:rsid w:val="00844BDF"/>
    <w:rsid w:val="0084634B"/>
    <w:rsid w:val="0085267F"/>
    <w:rsid w:val="0088517E"/>
    <w:rsid w:val="008966DD"/>
    <w:rsid w:val="00897A1B"/>
    <w:rsid w:val="008A3E98"/>
    <w:rsid w:val="008A568F"/>
    <w:rsid w:val="008B3C35"/>
    <w:rsid w:val="008B4227"/>
    <w:rsid w:val="008D2E19"/>
    <w:rsid w:val="008E04A7"/>
    <w:rsid w:val="008E6F5D"/>
    <w:rsid w:val="00900A17"/>
    <w:rsid w:val="00902583"/>
    <w:rsid w:val="009051B4"/>
    <w:rsid w:val="00913305"/>
    <w:rsid w:val="009171EE"/>
    <w:rsid w:val="0093424C"/>
    <w:rsid w:val="00934BB7"/>
    <w:rsid w:val="0093642D"/>
    <w:rsid w:val="0094546E"/>
    <w:rsid w:val="0095098F"/>
    <w:rsid w:val="00950FE8"/>
    <w:rsid w:val="00957E08"/>
    <w:rsid w:val="00960531"/>
    <w:rsid w:val="0096414F"/>
    <w:rsid w:val="00965D97"/>
    <w:rsid w:val="00977BB3"/>
    <w:rsid w:val="00990CD5"/>
    <w:rsid w:val="00997C82"/>
    <w:rsid w:val="009C01D5"/>
    <w:rsid w:val="009C121B"/>
    <w:rsid w:val="009C629D"/>
    <w:rsid w:val="009E0BB9"/>
    <w:rsid w:val="009E4F19"/>
    <w:rsid w:val="009E54DA"/>
    <w:rsid w:val="009F6E3D"/>
    <w:rsid w:val="00A047D7"/>
    <w:rsid w:val="00A172B6"/>
    <w:rsid w:val="00A22EBC"/>
    <w:rsid w:val="00A33523"/>
    <w:rsid w:val="00A40A4F"/>
    <w:rsid w:val="00A437D4"/>
    <w:rsid w:val="00A44AD3"/>
    <w:rsid w:val="00A45569"/>
    <w:rsid w:val="00A56406"/>
    <w:rsid w:val="00A6159E"/>
    <w:rsid w:val="00A67568"/>
    <w:rsid w:val="00A75E14"/>
    <w:rsid w:val="00A8464B"/>
    <w:rsid w:val="00A9295B"/>
    <w:rsid w:val="00AA00D7"/>
    <w:rsid w:val="00AA28E6"/>
    <w:rsid w:val="00AC12A4"/>
    <w:rsid w:val="00AE5941"/>
    <w:rsid w:val="00AE7F92"/>
    <w:rsid w:val="00AF01F0"/>
    <w:rsid w:val="00AF0A55"/>
    <w:rsid w:val="00B054EF"/>
    <w:rsid w:val="00B1217E"/>
    <w:rsid w:val="00B13F90"/>
    <w:rsid w:val="00B14385"/>
    <w:rsid w:val="00B20D8E"/>
    <w:rsid w:val="00B2204A"/>
    <w:rsid w:val="00B3022A"/>
    <w:rsid w:val="00B36519"/>
    <w:rsid w:val="00B4181E"/>
    <w:rsid w:val="00B445A2"/>
    <w:rsid w:val="00B5187A"/>
    <w:rsid w:val="00B634BC"/>
    <w:rsid w:val="00B636F0"/>
    <w:rsid w:val="00B65134"/>
    <w:rsid w:val="00B6739A"/>
    <w:rsid w:val="00B706F2"/>
    <w:rsid w:val="00B8162E"/>
    <w:rsid w:val="00B91602"/>
    <w:rsid w:val="00B91B07"/>
    <w:rsid w:val="00B93DBA"/>
    <w:rsid w:val="00BA13F9"/>
    <w:rsid w:val="00BA50E0"/>
    <w:rsid w:val="00BB3CAF"/>
    <w:rsid w:val="00BB3DB9"/>
    <w:rsid w:val="00BB4508"/>
    <w:rsid w:val="00BB4EC1"/>
    <w:rsid w:val="00BC220E"/>
    <w:rsid w:val="00BC2F58"/>
    <w:rsid w:val="00BD3BDE"/>
    <w:rsid w:val="00BD5D54"/>
    <w:rsid w:val="00BE51E8"/>
    <w:rsid w:val="00BF3E42"/>
    <w:rsid w:val="00BF40A7"/>
    <w:rsid w:val="00BF6A15"/>
    <w:rsid w:val="00C0037C"/>
    <w:rsid w:val="00C01B06"/>
    <w:rsid w:val="00C06EAD"/>
    <w:rsid w:val="00C13A9A"/>
    <w:rsid w:val="00C2049A"/>
    <w:rsid w:val="00C31794"/>
    <w:rsid w:val="00C33F91"/>
    <w:rsid w:val="00C40E7A"/>
    <w:rsid w:val="00C425BE"/>
    <w:rsid w:val="00C475EB"/>
    <w:rsid w:val="00C6140D"/>
    <w:rsid w:val="00C6411F"/>
    <w:rsid w:val="00C6494F"/>
    <w:rsid w:val="00C676FC"/>
    <w:rsid w:val="00C70304"/>
    <w:rsid w:val="00C7114D"/>
    <w:rsid w:val="00C77F9D"/>
    <w:rsid w:val="00C86469"/>
    <w:rsid w:val="00C90551"/>
    <w:rsid w:val="00C930A0"/>
    <w:rsid w:val="00CA30F1"/>
    <w:rsid w:val="00CA5322"/>
    <w:rsid w:val="00CA5343"/>
    <w:rsid w:val="00CA713A"/>
    <w:rsid w:val="00CD0285"/>
    <w:rsid w:val="00CD2836"/>
    <w:rsid w:val="00CD2CC2"/>
    <w:rsid w:val="00CD30F4"/>
    <w:rsid w:val="00CE6F09"/>
    <w:rsid w:val="00CF60FC"/>
    <w:rsid w:val="00D011C8"/>
    <w:rsid w:val="00D01AE9"/>
    <w:rsid w:val="00D1105F"/>
    <w:rsid w:val="00D11B41"/>
    <w:rsid w:val="00D57432"/>
    <w:rsid w:val="00D57A38"/>
    <w:rsid w:val="00D64795"/>
    <w:rsid w:val="00D67376"/>
    <w:rsid w:val="00D81D11"/>
    <w:rsid w:val="00D8318E"/>
    <w:rsid w:val="00D83523"/>
    <w:rsid w:val="00D83A62"/>
    <w:rsid w:val="00D86872"/>
    <w:rsid w:val="00D86EFC"/>
    <w:rsid w:val="00D9072B"/>
    <w:rsid w:val="00D92A4E"/>
    <w:rsid w:val="00D94C00"/>
    <w:rsid w:val="00DA3EB5"/>
    <w:rsid w:val="00DA7549"/>
    <w:rsid w:val="00DB65F2"/>
    <w:rsid w:val="00DC23E5"/>
    <w:rsid w:val="00DD36AF"/>
    <w:rsid w:val="00DD6F6D"/>
    <w:rsid w:val="00DE501D"/>
    <w:rsid w:val="00DE5B22"/>
    <w:rsid w:val="00E02875"/>
    <w:rsid w:val="00E145B3"/>
    <w:rsid w:val="00E21DC1"/>
    <w:rsid w:val="00E306C6"/>
    <w:rsid w:val="00E31900"/>
    <w:rsid w:val="00E52A90"/>
    <w:rsid w:val="00E52CD6"/>
    <w:rsid w:val="00E57227"/>
    <w:rsid w:val="00E60518"/>
    <w:rsid w:val="00E6265B"/>
    <w:rsid w:val="00E62846"/>
    <w:rsid w:val="00E62D29"/>
    <w:rsid w:val="00E66DC6"/>
    <w:rsid w:val="00E8674A"/>
    <w:rsid w:val="00E908E5"/>
    <w:rsid w:val="00E90A13"/>
    <w:rsid w:val="00E93D36"/>
    <w:rsid w:val="00EA22C1"/>
    <w:rsid w:val="00EA369F"/>
    <w:rsid w:val="00EA6EBC"/>
    <w:rsid w:val="00EB1763"/>
    <w:rsid w:val="00EB53B5"/>
    <w:rsid w:val="00EC5F38"/>
    <w:rsid w:val="00EC625A"/>
    <w:rsid w:val="00ED0CBE"/>
    <w:rsid w:val="00EE5A48"/>
    <w:rsid w:val="00EF07D0"/>
    <w:rsid w:val="00EF576E"/>
    <w:rsid w:val="00F00A09"/>
    <w:rsid w:val="00F05919"/>
    <w:rsid w:val="00F16E9B"/>
    <w:rsid w:val="00F17850"/>
    <w:rsid w:val="00F279DC"/>
    <w:rsid w:val="00F33079"/>
    <w:rsid w:val="00F61421"/>
    <w:rsid w:val="00F671BD"/>
    <w:rsid w:val="00F72995"/>
    <w:rsid w:val="00F749E2"/>
    <w:rsid w:val="00F77FA8"/>
    <w:rsid w:val="00F82175"/>
    <w:rsid w:val="00F94D7E"/>
    <w:rsid w:val="00FB2975"/>
    <w:rsid w:val="00FB78E9"/>
    <w:rsid w:val="00FC04C5"/>
    <w:rsid w:val="00FC1443"/>
    <w:rsid w:val="00FC33DA"/>
    <w:rsid w:val="00FC6368"/>
    <w:rsid w:val="00FD13F9"/>
    <w:rsid w:val="00FD3366"/>
    <w:rsid w:val="00FE688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3">
      <o:colormenu v:ext="edit" strokecolor="none [273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5569"/>
    <w:pPr>
      <w:spacing w:after="200" w:line="276" w:lineRule="auto"/>
    </w:pPr>
    <w:rPr>
      <w:sz w:val="22"/>
      <w:szCs w:val="22"/>
      <w:lang w:eastAsia="en-US"/>
    </w:rPr>
  </w:style>
  <w:style w:type="paragraph" w:styleId="Ttulo1">
    <w:name w:val="heading 1"/>
    <w:basedOn w:val="Normal"/>
    <w:link w:val="Ttulo1Car"/>
    <w:uiPriority w:val="9"/>
    <w:qFormat/>
    <w:rsid w:val="003B1807"/>
    <w:pPr>
      <w:spacing w:after="0" w:line="240" w:lineRule="auto"/>
      <w:outlineLvl w:val="0"/>
    </w:pPr>
    <w:rPr>
      <w:rFonts w:ascii="Times New Roman" w:eastAsia="Times New Roman" w:hAnsi="Times New Roman"/>
      <w:b/>
      <w:bCs/>
      <w:kern w:val="36"/>
      <w:sz w:val="48"/>
      <w:szCs w:val="48"/>
      <w:lang w:eastAsia="es-ES"/>
    </w:rPr>
  </w:style>
  <w:style w:type="paragraph" w:styleId="Ttulo2">
    <w:name w:val="heading 2"/>
    <w:basedOn w:val="Normal"/>
    <w:link w:val="Ttulo2Car"/>
    <w:uiPriority w:val="9"/>
    <w:qFormat/>
    <w:rsid w:val="003B1807"/>
    <w:pPr>
      <w:spacing w:after="0" w:line="240" w:lineRule="auto"/>
      <w:outlineLvl w:val="1"/>
    </w:pPr>
    <w:rPr>
      <w:rFonts w:ascii="Times New Roman" w:eastAsia="Times New Roman" w:hAnsi="Times New Roman"/>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B1807"/>
    <w:rPr>
      <w:rFonts w:ascii="Times New Roman" w:eastAsia="Times New Roman" w:hAnsi="Times New Roman"/>
      <w:b/>
      <w:bCs/>
      <w:kern w:val="36"/>
      <w:sz w:val="48"/>
      <w:szCs w:val="48"/>
    </w:rPr>
  </w:style>
  <w:style w:type="character" w:customStyle="1" w:styleId="Ttulo2Car">
    <w:name w:val="Título 2 Car"/>
    <w:basedOn w:val="Fuentedeprrafopredeter"/>
    <w:link w:val="Ttulo2"/>
    <w:uiPriority w:val="9"/>
    <w:rsid w:val="003B1807"/>
    <w:rPr>
      <w:rFonts w:ascii="Times New Roman" w:eastAsia="Times New Roman" w:hAnsi="Times New Roman"/>
      <w:b/>
      <w:bCs/>
      <w:sz w:val="36"/>
      <w:szCs w:val="36"/>
    </w:rPr>
  </w:style>
  <w:style w:type="paragraph" w:styleId="Sinespaciado">
    <w:name w:val="No Spacing"/>
    <w:uiPriority w:val="1"/>
    <w:qFormat/>
    <w:rsid w:val="00B14385"/>
    <w:rPr>
      <w:sz w:val="22"/>
      <w:szCs w:val="22"/>
      <w:lang w:eastAsia="en-US"/>
    </w:rPr>
  </w:style>
  <w:style w:type="character" w:styleId="Hipervnculo">
    <w:name w:val="Hyperlink"/>
    <w:basedOn w:val="Fuentedeprrafopredeter"/>
    <w:uiPriority w:val="99"/>
    <w:rsid w:val="00B14385"/>
    <w:rPr>
      <w:color w:val="0000FF"/>
      <w:u w:val="single"/>
    </w:rPr>
  </w:style>
  <w:style w:type="paragraph" w:customStyle="1" w:styleId="atextoblanco6">
    <w:name w:val="atexto_blanco_6"/>
    <w:basedOn w:val="Normal"/>
    <w:rsid w:val="00B91B07"/>
    <w:pPr>
      <w:spacing w:before="100" w:beforeAutospacing="1" w:after="100" w:afterAutospacing="1" w:line="240" w:lineRule="auto"/>
    </w:pPr>
    <w:rPr>
      <w:rFonts w:ascii="Times New Roman" w:eastAsia="Times New Roman" w:hAnsi="Times New Roman"/>
      <w:sz w:val="24"/>
      <w:szCs w:val="24"/>
      <w:lang w:eastAsia="es-ES"/>
    </w:rPr>
  </w:style>
  <w:style w:type="paragraph" w:styleId="Textosinformato">
    <w:name w:val="Plain Text"/>
    <w:basedOn w:val="Normal"/>
    <w:link w:val="TextosinformatoCar"/>
    <w:uiPriority w:val="99"/>
    <w:unhideWhenUsed/>
    <w:rsid w:val="00B91B07"/>
    <w:pPr>
      <w:spacing w:after="0" w:line="240" w:lineRule="auto"/>
    </w:pPr>
    <w:rPr>
      <w:rFonts w:ascii="Consolas" w:hAnsi="Consolas"/>
      <w:sz w:val="21"/>
      <w:szCs w:val="21"/>
    </w:rPr>
  </w:style>
  <w:style w:type="character" w:customStyle="1" w:styleId="TextosinformatoCar">
    <w:name w:val="Texto sin formato Car"/>
    <w:basedOn w:val="Fuentedeprrafopredeter"/>
    <w:link w:val="Textosinformato"/>
    <w:uiPriority w:val="99"/>
    <w:rsid w:val="00B91B07"/>
    <w:rPr>
      <w:rFonts w:ascii="Consolas" w:hAnsi="Consolas"/>
      <w:sz w:val="21"/>
      <w:szCs w:val="21"/>
      <w:lang w:eastAsia="en-US"/>
    </w:rPr>
  </w:style>
  <w:style w:type="paragraph" w:styleId="Encabezado">
    <w:name w:val="header"/>
    <w:basedOn w:val="Normal"/>
    <w:link w:val="EncabezadoCar"/>
    <w:uiPriority w:val="99"/>
    <w:unhideWhenUsed/>
    <w:rsid w:val="00C90551"/>
    <w:pPr>
      <w:tabs>
        <w:tab w:val="center" w:pos="4252"/>
        <w:tab w:val="right" w:pos="8504"/>
      </w:tabs>
    </w:pPr>
  </w:style>
  <w:style w:type="character" w:customStyle="1" w:styleId="EncabezadoCar">
    <w:name w:val="Encabezado Car"/>
    <w:basedOn w:val="Fuentedeprrafopredeter"/>
    <w:link w:val="Encabezado"/>
    <w:uiPriority w:val="99"/>
    <w:rsid w:val="00C90551"/>
    <w:rPr>
      <w:sz w:val="22"/>
      <w:szCs w:val="22"/>
      <w:lang w:eastAsia="en-US"/>
    </w:rPr>
  </w:style>
  <w:style w:type="paragraph" w:styleId="Piedepgina">
    <w:name w:val="footer"/>
    <w:basedOn w:val="Normal"/>
    <w:link w:val="PiedepginaCar"/>
    <w:uiPriority w:val="99"/>
    <w:semiHidden/>
    <w:unhideWhenUsed/>
    <w:rsid w:val="00C90551"/>
    <w:pPr>
      <w:tabs>
        <w:tab w:val="center" w:pos="4252"/>
        <w:tab w:val="right" w:pos="8504"/>
      </w:tabs>
    </w:pPr>
  </w:style>
  <w:style w:type="character" w:customStyle="1" w:styleId="PiedepginaCar">
    <w:name w:val="Pie de página Car"/>
    <w:basedOn w:val="Fuentedeprrafopredeter"/>
    <w:link w:val="Piedepgina"/>
    <w:uiPriority w:val="99"/>
    <w:semiHidden/>
    <w:rsid w:val="00C90551"/>
    <w:rPr>
      <w:sz w:val="22"/>
      <w:szCs w:val="22"/>
      <w:lang w:eastAsia="en-US"/>
    </w:rPr>
  </w:style>
  <w:style w:type="paragraph" w:styleId="Textodeglobo">
    <w:name w:val="Balloon Text"/>
    <w:basedOn w:val="Normal"/>
    <w:link w:val="TextodegloboCar"/>
    <w:uiPriority w:val="99"/>
    <w:semiHidden/>
    <w:unhideWhenUsed/>
    <w:rsid w:val="00EB176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B1763"/>
    <w:rPr>
      <w:rFonts w:ascii="Tahoma" w:hAnsi="Tahoma" w:cs="Tahoma"/>
      <w:sz w:val="16"/>
      <w:szCs w:val="16"/>
      <w:lang w:eastAsia="en-US"/>
    </w:rPr>
  </w:style>
  <w:style w:type="paragraph" w:styleId="Revisin">
    <w:name w:val="Revision"/>
    <w:hidden/>
    <w:uiPriority w:val="99"/>
    <w:semiHidden/>
    <w:rsid w:val="00EB1763"/>
    <w:rPr>
      <w:sz w:val="22"/>
      <w:szCs w:val="22"/>
      <w:lang w:eastAsia="en-US"/>
    </w:rPr>
  </w:style>
  <w:style w:type="paragraph" w:customStyle="1" w:styleId="Default">
    <w:name w:val="Default"/>
    <w:rsid w:val="00F279DC"/>
    <w:pPr>
      <w:autoSpaceDE w:val="0"/>
      <w:autoSpaceDN w:val="0"/>
      <w:adjustRightInd w:val="0"/>
    </w:pPr>
    <w:rPr>
      <w:rFonts w:ascii="Arial" w:hAnsi="Arial" w:cs="Arial"/>
      <w:color w:val="000000"/>
      <w:sz w:val="24"/>
      <w:szCs w:val="24"/>
      <w:lang w:eastAsia="en-US"/>
    </w:rPr>
  </w:style>
  <w:style w:type="paragraph" w:customStyle="1" w:styleId="Pa6">
    <w:name w:val="Pa6"/>
    <w:basedOn w:val="Default"/>
    <w:next w:val="Default"/>
    <w:uiPriority w:val="99"/>
    <w:rsid w:val="00F279DC"/>
    <w:pPr>
      <w:spacing w:line="201" w:lineRule="atLeast"/>
    </w:pPr>
    <w:rPr>
      <w:color w:val="auto"/>
    </w:rPr>
  </w:style>
  <w:style w:type="paragraph" w:styleId="NormalWeb">
    <w:name w:val="Normal (Web)"/>
    <w:basedOn w:val="Normal"/>
    <w:uiPriority w:val="99"/>
    <w:rsid w:val="00D1105F"/>
    <w:pPr>
      <w:spacing w:before="100" w:beforeAutospacing="1" w:after="100" w:afterAutospacing="1" w:line="240" w:lineRule="auto"/>
    </w:pPr>
    <w:rPr>
      <w:rFonts w:ascii="Times New Roman" w:eastAsia="Times New Roman" w:hAnsi="Times New Roman"/>
      <w:sz w:val="24"/>
      <w:szCs w:val="24"/>
      <w:lang w:eastAsia="es-ES"/>
    </w:rPr>
  </w:style>
  <w:style w:type="paragraph" w:styleId="Textoindependiente">
    <w:name w:val="Body Text"/>
    <w:basedOn w:val="Normal"/>
    <w:link w:val="TextoindependienteCar"/>
    <w:semiHidden/>
    <w:rsid w:val="001B3B4D"/>
    <w:pPr>
      <w:spacing w:after="0" w:line="240" w:lineRule="auto"/>
      <w:jc w:val="both"/>
    </w:pPr>
    <w:rPr>
      <w:rFonts w:ascii="Times New Roman" w:eastAsia="Times New Roman" w:hAnsi="Times New Roman"/>
      <w:b/>
      <w:bCs/>
      <w:sz w:val="32"/>
      <w:szCs w:val="24"/>
      <w:lang w:eastAsia="es-ES"/>
    </w:rPr>
  </w:style>
  <w:style w:type="character" w:customStyle="1" w:styleId="TextoindependienteCar">
    <w:name w:val="Texto independiente Car"/>
    <w:basedOn w:val="Fuentedeprrafopredeter"/>
    <w:link w:val="Textoindependiente"/>
    <w:semiHidden/>
    <w:rsid w:val="001B3B4D"/>
    <w:rPr>
      <w:rFonts w:ascii="Times New Roman" w:eastAsia="Times New Roman" w:hAnsi="Times New Roman"/>
      <w:b/>
      <w:bCs/>
      <w:sz w:val="32"/>
      <w:szCs w:val="24"/>
    </w:rPr>
  </w:style>
  <w:style w:type="paragraph" w:styleId="Prrafodelista">
    <w:name w:val="List Paragraph"/>
    <w:basedOn w:val="Normal"/>
    <w:uiPriority w:val="34"/>
    <w:qFormat/>
    <w:rsid w:val="00FB2975"/>
    <w:pPr>
      <w:spacing w:after="0" w:line="240" w:lineRule="auto"/>
      <w:ind w:left="720"/>
      <w:contextualSpacing/>
    </w:pPr>
    <w:rPr>
      <w:rFonts w:ascii="Times New Roman" w:eastAsia="Times New Roman" w:hAnsi="Times New Roman"/>
      <w:sz w:val="24"/>
      <w:szCs w:val="24"/>
      <w:lang w:eastAsia="es-ES"/>
    </w:rPr>
  </w:style>
  <w:style w:type="paragraph" w:styleId="Textonotaalfinal">
    <w:name w:val="endnote text"/>
    <w:basedOn w:val="Normal"/>
    <w:link w:val="TextonotaalfinalCar"/>
    <w:uiPriority w:val="99"/>
    <w:semiHidden/>
    <w:unhideWhenUsed/>
    <w:rsid w:val="00CD30F4"/>
    <w:pPr>
      <w:spacing w:after="0" w:line="240" w:lineRule="auto"/>
    </w:pPr>
    <w:rPr>
      <w:rFonts w:ascii="Times New Roman" w:eastAsia="Times New Roman" w:hAnsi="Times New Roman"/>
      <w:sz w:val="20"/>
      <w:szCs w:val="20"/>
      <w:lang w:eastAsia="es-ES"/>
    </w:rPr>
  </w:style>
  <w:style w:type="character" w:customStyle="1" w:styleId="TextonotaalfinalCar">
    <w:name w:val="Texto nota al final Car"/>
    <w:basedOn w:val="Fuentedeprrafopredeter"/>
    <w:link w:val="Textonotaalfinal"/>
    <w:uiPriority w:val="99"/>
    <w:semiHidden/>
    <w:rsid w:val="00CD30F4"/>
    <w:rPr>
      <w:rFonts w:ascii="Times New Roman" w:eastAsia="Times New Roman" w:hAnsi="Times New Roman"/>
    </w:rPr>
  </w:style>
  <w:style w:type="table" w:styleId="Tablaconcuadrcula">
    <w:name w:val="Table Grid"/>
    <w:basedOn w:val="Tablanormal"/>
    <w:uiPriority w:val="59"/>
    <w:rsid w:val="0036341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2b">
    <w:name w:val="normal2b"/>
    <w:basedOn w:val="Fuentedeprrafopredeter"/>
    <w:rsid w:val="00C33F91"/>
  </w:style>
  <w:style w:type="paragraph" w:customStyle="1" w:styleId="Pa7">
    <w:name w:val="Pa7"/>
    <w:basedOn w:val="Default"/>
    <w:next w:val="Default"/>
    <w:uiPriority w:val="99"/>
    <w:rsid w:val="009171EE"/>
    <w:pPr>
      <w:spacing w:line="201" w:lineRule="atLeast"/>
    </w:pPr>
    <w:rPr>
      <w:color w:val="auto"/>
      <w:lang w:eastAsia="es-ES"/>
    </w:rPr>
  </w:style>
</w:styles>
</file>

<file path=word/webSettings.xml><?xml version="1.0" encoding="utf-8"?>
<w:webSettings xmlns:r="http://schemas.openxmlformats.org/officeDocument/2006/relationships" xmlns:w="http://schemas.openxmlformats.org/wordprocessingml/2006/main">
  <w:divs>
    <w:div w:id="708800369">
      <w:bodyDiv w:val="1"/>
      <w:marLeft w:val="0"/>
      <w:marRight w:val="0"/>
      <w:marTop w:val="0"/>
      <w:marBottom w:val="0"/>
      <w:divBdr>
        <w:top w:val="none" w:sz="0" w:space="0" w:color="auto"/>
        <w:left w:val="none" w:sz="0" w:space="0" w:color="auto"/>
        <w:bottom w:val="none" w:sz="0" w:space="0" w:color="auto"/>
        <w:right w:val="none" w:sz="0" w:space="0" w:color="auto"/>
      </w:divBdr>
      <w:divsChild>
        <w:div w:id="1551768772">
          <w:marLeft w:val="0"/>
          <w:marRight w:val="0"/>
          <w:marTop w:val="0"/>
          <w:marBottom w:val="0"/>
          <w:divBdr>
            <w:top w:val="none" w:sz="0" w:space="0" w:color="auto"/>
            <w:left w:val="none" w:sz="0" w:space="0" w:color="auto"/>
            <w:bottom w:val="none" w:sz="0" w:space="0" w:color="auto"/>
            <w:right w:val="none" w:sz="0" w:space="0" w:color="auto"/>
          </w:divBdr>
          <w:divsChild>
            <w:div w:id="424615340">
              <w:marLeft w:val="0"/>
              <w:marRight w:val="0"/>
              <w:marTop w:val="0"/>
              <w:marBottom w:val="0"/>
              <w:divBdr>
                <w:top w:val="none" w:sz="0" w:space="0" w:color="auto"/>
                <w:left w:val="none" w:sz="0" w:space="0" w:color="auto"/>
                <w:bottom w:val="none" w:sz="0" w:space="0" w:color="auto"/>
                <w:right w:val="none" w:sz="0" w:space="0" w:color="auto"/>
              </w:divBdr>
              <w:divsChild>
                <w:div w:id="768739042">
                  <w:marLeft w:val="0"/>
                  <w:marRight w:val="0"/>
                  <w:marTop w:val="0"/>
                  <w:marBottom w:val="0"/>
                  <w:divBdr>
                    <w:top w:val="none" w:sz="0" w:space="0" w:color="auto"/>
                    <w:left w:val="none" w:sz="0" w:space="0" w:color="auto"/>
                    <w:bottom w:val="none" w:sz="0" w:space="0" w:color="auto"/>
                    <w:right w:val="none" w:sz="0" w:space="0" w:color="auto"/>
                  </w:divBdr>
                  <w:divsChild>
                    <w:div w:id="1513495772">
                      <w:marLeft w:val="0"/>
                      <w:marRight w:val="0"/>
                      <w:marTop w:val="0"/>
                      <w:marBottom w:val="0"/>
                      <w:divBdr>
                        <w:top w:val="none" w:sz="0" w:space="0" w:color="auto"/>
                        <w:left w:val="none" w:sz="0" w:space="0" w:color="auto"/>
                        <w:bottom w:val="none" w:sz="0" w:space="0" w:color="auto"/>
                        <w:right w:val="none" w:sz="0" w:space="0" w:color="auto"/>
                      </w:divBdr>
                      <w:divsChild>
                        <w:div w:id="795105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0560021">
      <w:bodyDiv w:val="1"/>
      <w:marLeft w:val="0"/>
      <w:marRight w:val="0"/>
      <w:marTop w:val="0"/>
      <w:marBottom w:val="0"/>
      <w:divBdr>
        <w:top w:val="none" w:sz="0" w:space="0" w:color="auto"/>
        <w:left w:val="none" w:sz="0" w:space="0" w:color="auto"/>
        <w:bottom w:val="none" w:sz="0" w:space="0" w:color="auto"/>
        <w:right w:val="none" w:sz="0" w:space="0" w:color="auto"/>
      </w:divBdr>
    </w:div>
    <w:div w:id="1270046121">
      <w:bodyDiv w:val="1"/>
      <w:marLeft w:val="0"/>
      <w:marRight w:val="0"/>
      <w:marTop w:val="0"/>
      <w:marBottom w:val="0"/>
      <w:divBdr>
        <w:top w:val="none" w:sz="0" w:space="0" w:color="auto"/>
        <w:left w:val="none" w:sz="0" w:space="0" w:color="auto"/>
        <w:bottom w:val="none" w:sz="0" w:space="0" w:color="auto"/>
        <w:right w:val="none" w:sz="0" w:space="0" w:color="auto"/>
      </w:divBdr>
    </w:div>
    <w:div w:id="1834372291">
      <w:bodyDiv w:val="1"/>
      <w:marLeft w:val="0"/>
      <w:marRight w:val="0"/>
      <w:marTop w:val="0"/>
      <w:marBottom w:val="0"/>
      <w:divBdr>
        <w:top w:val="none" w:sz="0" w:space="0" w:color="auto"/>
        <w:left w:val="none" w:sz="0" w:space="0" w:color="auto"/>
        <w:bottom w:val="none" w:sz="0" w:space="0" w:color="auto"/>
        <w:right w:val="none" w:sz="0" w:space="0" w:color="auto"/>
      </w:divBdr>
      <w:divsChild>
        <w:div w:id="489836629">
          <w:marLeft w:val="0"/>
          <w:marRight w:val="0"/>
          <w:marTop w:val="0"/>
          <w:marBottom w:val="0"/>
          <w:divBdr>
            <w:top w:val="none" w:sz="0" w:space="0" w:color="auto"/>
            <w:left w:val="none" w:sz="0" w:space="0" w:color="auto"/>
            <w:bottom w:val="none" w:sz="0" w:space="0" w:color="auto"/>
            <w:right w:val="none" w:sz="0" w:space="0" w:color="auto"/>
          </w:divBdr>
        </w:div>
      </w:divsChild>
    </w:div>
    <w:div w:id="1909920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hh.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enac.es" TargetMode="External"/><Relationship Id="rId4" Type="http://schemas.openxmlformats.org/officeDocument/2006/relationships/settings" Target="settings.xml"/><Relationship Id="rId9" Type="http://schemas.openxmlformats.org/officeDocument/2006/relationships/hyperlink" Target="http://www.sets.e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27F792-7BC4-486F-83B6-A7B036CA63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637</Words>
  <Characters>3504</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4133</CharactersWithSpaces>
  <SharedDoc>false</SharedDoc>
  <HLinks>
    <vt:vector size="18" baseType="variant">
      <vt:variant>
        <vt:i4>7471160</vt:i4>
      </vt:variant>
      <vt:variant>
        <vt:i4>3</vt:i4>
      </vt:variant>
      <vt:variant>
        <vt:i4>0</vt:i4>
      </vt:variant>
      <vt:variant>
        <vt:i4>5</vt:i4>
      </vt:variant>
      <vt:variant>
        <vt:lpwstr>http://www.enac.es/</vt:lpwstr>
      </vt:variant>
      <vt:variant>
        <vt:lpwstr/>
      </vt:variant>
      <vt:variant>
        <vt:i4>7471160</vt:i4>
      </vt:variant>
      <vt:variant>
        <vt:i4>0</vt:i4>
      </vt:variant>
      <vt:variant>
        <vt:i4>0</vt:i4>
      </vt:variant>
      <vt:variant>
        <vt:i4>5</vt:i4>
      </vt:variant>
      <vt:variant>
        <vt:lpwstr>http://www.enac.es/</vt:lpwstr>
      </vt:variant>
      <vt:variant>
        <vt:lpwstr/>
      </vt:variant>
      <vt:variant>
        <vt:i4>7012444</vt:i4>
      </vt:variant>
      <vt:variant>
        <vt:i4>0</vt:i4>
      </vt:variant>
      <vt:variant>
        <vt:i4>0</vt:i4>
      </vt:variant>
      <vt:variant>
        <vt:i4>5</vt:i4>
      </vt:variant>
      <vt:variant>
        <vt:lpwstr>mailto:evamc@varenga.es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Ignacio</dc:creator>
  <cp:lastModifiedBy>isabelc</cp:lastModifiedBy>
  <cp:revision>3</cp:revision>
  <cp:lastPrinted>2012-03-14T11:44:00Z</cp:lastPrinted>
  <dcterms:created xsi:type="dcterms:W3CDTF">2012-03-26T11:32:00Z</dcterms:created>
  <dcterms:modified xsi:type="dcterms:W3CDTF">2012-03-27T08:23:00Z</dcterms:modified>
</cp:coreProperties>
</file>