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09" w:rsidRDefault="00E70D09" w:rsidP="00E70D09">
      <w:pPr>
        <w:spacing w:line="288" w:lineRule="auto"/>
        <w:ind w:left="851" w:right="707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C76EA" w:rsidRPr="00E70D09" w:rsidRDefault="000C76EA" w:rsidP="00E70D09">
      <w:pPr>
        <w:spacing w:line="288" w:lineRule="auto"/>
        <w:ind w:left="851" w:right="70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70D09">
        <w:rPr>
          <w:rFonts w:ascii="Calibri" w:eastAsia="Calibri" w:hAnsi="Calibri" w:cs="Times New Roman"/>
          <w:b/>
          <w:sz w:val="28"/>
          <w:szCs w:val="28"/>
        </w:rPr>
        <w:t>Primer laboratorio acreditado</w:t>
      </w:r>
      <w:r w:rsidR="00E70D09" w:rsidRPr="00E70D09">
        <w:rPr>
          <w:rFonts w:ascii="Calibri" w:eastAsia="Calibri" w:hAnsi="Calibri" w:cs="Times New Roman"/>
          <w:b/>
          <w:sz w:val="28"/>
          <w:szCs w:val="28"/>
        </w:rPr>
        <w:t xml:space="preserve"> por ENAC </w:t>
      </w:r>
      <w:r w:rsidRPr="00E70D09">
        <w:rPr>
          <w:rFonts w:ascii="Calibri" w:eastAsia="Calibri" w:hAnsi="Calibri" w:cs="Times New Roman"/>
          <w:b/>
          <w:sz w:val="28"/>
          <w:szCs w:val="28"/>
        </w:rPr>
        <w:t>para ensayos de calidad de software</w:t>
      </w:r>
    </w:p>
    <w:p w:rsidR="000C76EA" w:rsidRDefault="000C76EA" w:rsidP="000C76EA">
      <w:pPr>
        <w:pStyle w:val="EstiloAQCNormal"/>
        <w:ind w:firstLine="708"/>
      </w:pPr>
    </w:p>
    <w:p w:rsidR="00E70D09" w:rsidRDefault="00B9318B" w:rsidP="00E70D09">
      <w:pPr>
        <w:autoSpaceDE w:val="0"/>
        <w:autoSpaceDN w:val="0"/>
        <w:adjustRightInd w:val="0"/>
        <w:jc w:val="both"/>
        <w:rPr>
          <w:rFonts w:eastAsia="Calibri" w:cs="Arial"/>
        </w:rPr>
      </w:pPr>
      <w:r w:rsidRPr="00B9318B">
        <w:rPr>
          <w:rFonts w:eastAsia="Calibri" w:cs="Arial"/>
          <w:b/>
        </w:rPr>
        <w:t>La calidad se ha convertido durante los últimos años en uno de los aspectos más importantes y de mayor repercusión para los proyectos de desarrollo de software</w:t>
      </w:r>
      <w:r w:rsidR="005B656A">
        <w:rPr>
          <w:rFonts w:ascii="Calibri" w:eastAsia="Calibri" w:hAnsi="Calibri" w:cs="Times New Roman"/>
          <w:b/>
          <w:color w:val="4D4D4D"/>
        </w:rPr>
        <w:t xml:space="preserve"> </w:t>
      </w:r>
    </w:p>
    <w:p w:rsidR="00174B7C" w:rsidRDefault="00174B7C" w:rsidP="00E70D09">
      <w:pPr>
        <w:autoSpaceDE w:val="0"/>
        <w:autoSpaceDN w:val="0"/>
        <w:adjustRightInd w:val="0"/>
        <w:jc w:val="both"/>
        <w:rPr>
          <w:rFonts w:eastAsia="Calibri" w:cs="Arial"/>
        </w:rPr>
      </w:pPr>
    </w:p>
    <w:p w:rsidR="00E70D09" w:rsidRPr="00D922B9" w:rsidRDefault="00E70D09" w:rsidP="00E70D09">
      <w:pPr>
        <w:autoSpaceDE w:val="0"/>
        <w:autoSpaceDN w:val="0"/>
        <w:adjustRightInd w:val="0"/>
        <w:jc w:val="both"/>
        <w:rPr>
          <w:rFonts w:eastAsia="Calibri" w:cs="Arial"/>
        </w:rPr>
      </w:pPr>
      <w:r w:rsidRPr="00D922B9">
        <w:rPr>
          <w:rFonts w:eastAsia="Calibri" w:cs="Arial"/>
        </w:rPr>
        <w:t xml:space="preserve">Madrid, </w:t>
      </w:r>
      <w:r w:rsidR="00117C58">
        <w:rPr>
          <w:rFonts w:eastAsia="Calibri" w:cs="Arial"/>
        </w:rPr>
        <w:t>29</w:t>
      </w:r>
      <w:r w:rsidR="00174B7C">
        <w:rPr>
          <w:rFonts w:eastAsia="Calibri" w:cs="Arial"/>
        </w:rPr>
        <w:t xml:space="preserve"> de abril </w:t>
      </w:r>
      <w:r w:rsidRPr="00D922B9">
        <w:rPr>
          <w:rFonts w:eastAsia="Calibri" w:cs="Arial"/>
        </w:rPr>
        <w:t>de 2013</w:t>
      </w:r>
    </w:p>
    <w:p w:rsidR="000C76EA" w:rsidRPr="00E70D09" w:rsidRDefault="00F46E8A" w:rsidP="00E70D09">
      <w:pPr>
        <w:tabs>
          <w:tab w:val="left" w:pos="7713"/>
        </w:tabs>
        <w:autoSpaceDE w:val="0"/>
        <w:autoSpaceDN w:val="0"/>
        <w:adjustRightInd w:val="0"/>
        <w:spacing w:before="240"/>
        <w:jc w:val="both"/>
        <w:rPr>
          <w:rFonts w:eastAsia="Calibri" w:cs="Arial"/>
        </w:rPr>
      </w:pPr>
      <w:r>
        <w:rPr>
          <w:rFonts w:eastAsia="Calibri" w:cs="Arial"/>
        </w:rPr>
        <w:t>La calidad de software e</w:t>
      </w:r>
      <w:r w:rsidR="00D853DA">
        <w:rPr>
          <w:rFonts w:eastAsia="Calibri" w:cs="Arial"/>
        </w:rPr>
        <w:t xml:space="preserve">n sus comienzos se centró </w:t>
      </w:r>
      <w:r w:rsidR="000C76EA" w:rsidRPr="00E70D09">
        <w:rPr>
          <w:rFonts w:eastAsia="Calibri" w:cs="Arial"/>
        </w:rPr>
        <w:t xml:space="preserve">en los procesos de desarrollo software, con modelos como CMMI y normas como ISO/IEC 15504. Sin embargo, cada día más organizaciones y empresas se interesan no solo por la calidad de los procesos </w:t>
      </w:r>
      <w:r w:rsidR="00D853DA">
        <w:rPr>
          <w:rFonts w:eastAsia="Calibri" w:cs="Arial"/>
        </w:rPr>
        <w:t xml:space="preserve">en el </w:t>
      </w:r>
      <w:r w:rsidR="000C76EA" w:rsidRPr="00E70D09">
        <w:rPr>
          <w:rFonts w:eastAsia="Calibri" w:cs="Arial"/>
        </w:rPr>
        <w:t xml:space="preserve">desarrollo de software, sino también por la de </w:t>
      </w:r>
      <w:r w:rsidR="007D404D">
        <w:rPr>
          <w:rFonts w:eastAsia="Calibri" w:cs="Arial"/>
        </w:rPr>
        <w:t xml:space="preserve">los productos que </w:t>
      </w:r>
      <w:r w:rsidR="000C76EA" w:rsidRPr="00E70D09">
        <w:rPr>
          <w:rFonts w:eastAsia="Calibri" w:cs="Arial"/>
        </w:rPr>
        <w:t xml:space="preserve"> adquieren.</w:t>
      </w:r>
    </w:p>
    <w:p w:rsidR="000C76EA" w:rsidRPr="00E70D09" w:rsidRDefault="00E510F3" w:rsidP="00E70D09">
      <w:pPr>
        <w:tabs>
          <w:tab w:val="left" w:pos="7713"/>
        </w:tabs>
        <w:autoSpaceDE w:val="0"/>
        <w:autoSpaceDN w:val="0"/>
        <w:adjustRightInd w:val="0"/>
        <w:spacing w:before="240"/>
        <w:jc w:val="both"/>
        <w:rPr>
          <w:rFonts w:eastAsia="Calibri" w:cs="Arial"/>
        </w:rPr>
      </w:pPr>
      <w:r>
        <w:rPr>
          <w:rFonts w:eastAsia="Calibri" w:cs="Arial"/>
        </w:rPr>
        <w:t>D</w:t>
      </w:r>
      <w:r w:rsidR="000C76EA" w:rsidRPr="00E70D09">
        <w:rPr>
          <w:rFonts w:eastAsia="Calibri" w:cs="Arial"/>
        </w:rPr>
        <w:t xml:space="preserve">urante los últimos años se viene definiendo la familia de normas ISO/IEC 25000, </w:t>
      </w:r>
      <w:r>
        <w:rPr>
          <w:rFonts w:eastAsia="Calibri" w:cs="Arial"/>
        </w:rPr>
        <w:t>que</w:t>
      </w:r>
      <w:r w:rsidR="000C76EA" w:rsidRPr="00E70D09">
        <w:rPr>
          <w:rFonts w:eastAsia="Calibri" w:cs="Arial"/>
        </w:rPr>
        <w:t xml:space="preserve"> establece criterios y procesos para la especificación y evaluación de requisitos de calidad de productos software. Dentro de esta familia, la norma ISO/IEC 25010 define el modelo de características y subcaracterísticas de calidad de un producto software que se pueden evaluar: </w:t>
      </w:r>
      <w:r w:rsidR="00117C58">
        <w:rPr>
          <w:rFonts w:eastAsia="Calibri" w:cs="Arial"/>
        </w:rPr>
        <w:t>a</w:t>
      </w:r>
      <w:r w:rsidR="000C76EA" w:rsidRPr="00E70D09">
        <w:rPr>
          <w:rFonts w:eastAsia="Calibri" w:cs="Arial"/>
        </w:rPr>
        <w:t xml:space="preserve">decuación </w:t>
      </w:r>
      <w:r w:rsidR="00117C58">
        <w:rPr>
          <w:rFonts w:eastAsia="Calibri" w:cs="Arial"/>
        </w:rPr>
        <w:t>f</w:t>
      </w:r>
      <w:r w:rsidR="000C76EA" w:rsidRPr="00E70D09">
        <w:rPr>
          <w:rFonts w:eastAsia="Calibri" w:cs="Arial"/>
        </w:rPr>
        <w:t xml:space="preserve">uncional, </w:t>
      </w:r>
      <w:r w:rsidR="00117C58">
        <w:rPr>
          <w:rFonts w:eastAsia="Calibri" w:cs="Arial"/>
        </w:rPr>
        <w:t>e</w:t>
      </w:r>
      <w:r w:rsidR="000C76EA" w:rsidRPr="00E70D09">
        <w:rPr>
          <w:rFonts w:eastAsia="Calibri" w:cs="Arial"/>
        </w:rPr>
        <w:t xml:space="preserve">ficiencia de </w:t>
      </w:r>
      <w:r w:rsidR="00117C58">
        <w:rPr>
          <w:rFonts w:eastAsia="Calibri" w:cs="Arial"/>
        </w:rPr>
        <w:t>desempeño, c</w:t>
      </w:r>
      <w:r w:rsidR="000C76EA" w:rsidRPr="00E70D09">
        <w:rPr>
          <w:rFonts w:eastAsia="Calibri" w:cs="Arial"/>
        </w:rPr>
        <w:t xml:space="preserve">ompatibilidad, </w:t>
      </w:r>
      <w:r w:rsidR="00117C58">
        <w:rPr>
          <w:rFonts w:eastAsia="Calibri" w:cs="Arial"/>
        </w:rPr>
        <w:t>usabilidad, fiabilidad, s</w:t>
      </w:r>
      <w:r w:rsidR="000C76EA" w:rsidRPr="00E70D09">
        <w:rPr>
          <w:rFonts w:eastAsia="Calibri" w:cs="Arial"/>
        </w:rPr>
        <w:t xml:space="preserve">eguridad, </w:t>
      </w:r>
      <w:r w:rsidR="00117C58">
        <w:rPr>
          <w:rFonts w:eastAsia="Calibri" w:cs="Arial"/>
        </w:rPr>
        <w:t>m</w:t>
      </w:r>
      <w:r w:rsidR="000C76EA" w:rsidRPr="00E70D09">
        <w:rPr>
          <w:rFonts w:eastAsia="Calibri" w:cs="Arial"/>
        </w:rPr>
        <w:t xml:space="preserve">antenibilidad y </w:t>
      </w:r>
      <w:r w:rsidR="00117C58">
        <w:rPr>
          <w:rFonts w:eastAsia="Calibri" w:cs="Arial"/>
        </w:rPr>
        <w:t>p</w:t>
      </w:r>
      <w:r w:rsidR="000C76EA" w:rsidRPr="00E70D09">
        <w:rPr>
          <w:rFonts w:eastAsia="Calibri" w:cs="Arial"/>
        </w:rPr>
        <w:t>ortabilidad.</w:t>
      </w:r>
    </w:p>
    <w:p w:rsidR="000C76EA" w:rsidRDefault="000C76EA" w:rsidP="00E70D09">
      <w:pPr>
        <w:tabs>
          <w:tab w:val="left" w:pos="7713"/>
        </w:tabs>
        <w:autoSpaceDE w:val="0"/>
        <w:autoSpaceDN w:val="0"/>
        <w:adjustRightInd w:val="0"/>
        <w:spacing w:before="240"/>
        <w:jc w:val="both"/>
        <w:rPr>
          <w:rFonts w:eastAsia="Calibri" w:cs="Arial"/>
        </w:rPr>
      </w:pPr>
      <w:r w:rsidRPr="00E70D09">
        <w:rPr>
          <w:rFonts w:eastAsia="Calibri" w:cs="Arial"/>
        </w:rPr>
        <w:t>De ellas cabe destacar la mantenibilidad, para la que se ha concedido esta nueva  acreditación, que se define como el grado de efectividad y eficiencia con el que un producto software puede ser modificado, es decir, con el grado con que se pueden llevar a cabo las tareas de mantenimiento software (corrección de defectos, introducción de mejoras o adaptación del producto a cambios en los requisitos o en el entorno) sobre dicho producto.</w:t>
      </w:r>
    </w:p>
    <w:p w:rsidR="000C76EA" w:rsidRPr="00E70D09" w:rsidRDefault="000C76EA" w:rsidP="00E70D09">
      <w:pPr>
        <w:tabs>
          <w:tab w:val="left" w:pos="7713"/>
        </w:tabs>
        <w:autoSpaceDE w:val="0"/>
        <w:autoSpaceDN w:val="0"/>
        <w:adjustRightInd w:val="0"/>
        <w:spacing w:before="240"/>
        <w:jc w:val="both"/>
        <w:rPr>
          <w:rFonts w:eastAsia="Calibri" w:cs="Arial"/>
        </w:rPr>
      </w:pPr>
      <w:r w:rsidRPr="00E70D09">
        <w:rPr>
          <w:rFonts w:eastAsia="Calibri" w:cs="Arial"/>
        </w:rPr>
        <w:t>La mantenibilidad es una de las características principales de la calidad del producto software ya que el mantenimiento supone una de las fases del ciclo de vida más costosa, llegando a alcanzar el 80% del coste global, y las tareas de mantenimiento sobre productos con poca mantenibilidad tienen más probabilidad de introducir nuevos errores.</w:t>
      </w:r>
    </w:p>
    <w:p w:rsidR="000C76EA" w:rsidRDefault="000C76EA" w:rsidP="00E70D09">
      <w:pPr>
        <w:tabs>
          <w:tab w:val="left" w:pos="7713"/>
        </w:tabs>
        <w:autoSpaceDE w:val="0"/>
        <w:autoSpaceDN w:val="0"/>
        <w:adjustRightInd w:val="0"/>
        <w:spacing w:before="240"/>
        <w:jc w:val="both"/>
        <w:rPr>
          <w:rFonts w:eastAsia="Calibri" w:cs="Arial"/>
        </w:rPr>
      </w:pPr>
      <w:r w:rsidRPr="00E70D09">
        <w:rPr>
          <w:rFonts w:eastAsia="Calibri" w:cs="Arial"/>
        </w:rPr>
        <w:t xml:space="preserve">Es además una de las características más demandadas hoy en día por los clientes de software, que piden que el producto pueda ser después mantenido fácilmente por ellos mismos o incluso por un tercero. </w:t>
      </w:r>
    </w:p>
    <w:p w:rsidR="00F46E8A" w:rsidRDefault="00F46E8A" w:rsidP="00F46E8A">
      <w:pPr>
        <w:jc w:val="both"/>
        <w:rPr>
          <w:rFonts w:ascii="Calibri" w:eastAsia="Calibri" w:hAnsi="Calibri" w:cs="Times New Roman"/>
          <w:b/>
          <w:color w:val="4D4D4D"/>
        </w:rPr>
      </w:pPr>
      <w:r w:rsidRPr="00E70D09">
        <w:rPr>
          <w:rFonts w:ascii="Calibri" w:eastAsia="Calibri" w:hAnsi="Calibri" w:cs="Times New Roman"/>
          <w:b/>
          <w:color w:val="4D4D4D"/>
        </w:rPr>
        <w:t>Recientemente el laboratorio Alarcos Quality Center</w:t>
      </w:r>
      <w:r>
        <w:rPr>
          <w:rFonts w:ascii="Calibri" w:eastAsia="Calibri" w:hAnsi="Calibri" w:cs="Times New Roman"/>
          <w:b/>
          <w:color w:val="4D4D4D"/>
        </w:rPr>
        <w:t>, S.L.</w:t>
      </w:r>
      <w:r w:rsidRPr="00E70D09">
        <w:rPr>
          <w:rFonts w:ascii="Calibri" w:eastAsia="Calibri" w:hAnsi="Calibri" w:cs="Times New Roman"/>
          <w:b/>
          <w:color w:val="4D4D4D"/>
        </w:rPr>
        <w:t xml:space="preserve"> ha conseguido la acreditación para la realización de ensayos de evaluación de la calidad de aplicaciones software basados en la familia de normas ISO/IEC 25000.</w:t>
      </w:r>
    </w:p>
    <w:p w:rsidR="00E70D09" w:rsidRDefault="00E70D09" w:rsidP="00E70D09">
      <w:pPr>
        <w:tabs>
          <w:tab w:val="left" w:pos="7713"/>
        </w:tabs>
        <w:autoSpaceDE w:val="0"/>
        <w:autoSpaceDN w:val="0"/>
        <w:adjustRightInd w:val="0"/>
        <w:spacing w:before="240"/>
        <w:jc w:val="both"/>
        <w:rPr>
          <w:rFonts w:eastAsia="Calibri" w:cs="Arial"/>
        </w:rPr>
      </w:pPr>
    </w:p>
    <w:p w:rsidR="00E70D09" w:rsidRDefault="00E70D09" w:rsidP="00E70D09">
      <w:pPr>
        <w:tabs>
          <w:tab w:val="left" w:pos="7713"/>
        </w:tabs>
        <w:autoSpaceDE w:val="0"/>
        <w:autoSpaceDN w:val="0"/>
        <w:adjustRightInd w:val="0"/>
        <w:spacing w:before="240"/>
        <w:jc w:val="both"/>
        <w:rPr>
          <w:rFonts w:eastAsia="Calibri" w:cs="Arial"/>
        </w:rPr>
      </w:pPr>
    </w:p>
    <w:p w:rsidR="00E70D09" w:rsidRDefault="00E70D09" w:rsidP="00E70D09">
      <w:pPr>
        <w:tabs>
          <w:tab w:val="left" w:pos="7713"/>
        </w:tabs>
        <w:autoSpaceDE w:val="0"/>
        <w:autoSpaceDN w:val="0"/>
        <w:adjustRightInd w:val="0"/>
        <w:spacing w:before="240"/>
        <w:jc w:val="both"/>
        <w:rPr>
          <w:rFonts w:eastAsia="Calibri" w:cs="Arial"/>
        </w:rPr>
      </w:pPr>
    </w:p>
    <w:p w:rsidR="007D404D" w:rsidRPr="00823789" w:rsidRDefault="007D404D" w:rsidP="007D404D">
      <w:pPr>
        <w:pStyle w:val="Sinespaciado"/>
        <w:spacing w:after="200" w:line="276" w:lineRule="auto"/>
        <w:ind w:right="-2"/>
        <w:jc w:val="both"/>
        <w:rPr>
          <w:rFonts w:asciiTheme="minorHAnsi" w:hAnsiTheme="minorHAnsi" w:cs="Arial"/>
        </w:rPr>
      </w:pPr>
      <w:r w:rsidRPr="00823789">
        <w:rPr>
          <w:rFonts w:cs="Tahoma"/>
          <w:b/>
          <w:noProof/>
          <w:u w:val="single"/>
          <w:lang w:eastAsia="es-ES"/>
        </w:rPr>
        <w:t>Sobre ENAC</w:t>
      </w:r>
    </w:p>
    <w:p w:rsidR="007D404D" w:rsidRDefault="007D404D" w:rsidP="007D404D">
      <w:pPr>
        <w:spacing w:after="0"/>
        <w:jc w:val="both"/>
        <w:rPr>
          <w:rFonts w:eastAsia="Times New Roman" w:cs="Arial"/>
          <w:lang w:eastAsia="es-ES"/>
        </w:rPr>
      </w:pPr>
      <w:r w:rsidRPr="005F53BF">
        <w:rPr>
          <w:rFonts w:eastAsia="Times New Roman" w:cs="Arial"/>
          <w:lang w:eastAsia="es-ES"/>
        </w:rPr>
        <w:t>La Entidad Nacional de Acreditación es la entidad designada por el estado español como único Organismo Nacional de Acreditación, de acuerdo con lo establecido en el Reglamento (CE) n.º765/2008 del Parlamento Europeo y el Consejo, de 9 de Julio de 2008 .</w:t>
      </w:r>
    </w:p>
    <w:p w:rsidR="007D404D" w:rsidRDefault="007D404D" w:rsidP="007D404D">
      <w:pPr>
        <w:spacing w:after="0"/>
        <w:jc w:val="both"/>
        <w:rPr>
          <w:rFonts w:eastAsia="Times New Roman" w:cs="Arial"/>
          <w:lang w:eastAsia="es-ES"/>
        </w:rPr>
      </w:pPr>
    </w:p>
    <w:p w:rsidR="007D404D" w:rsidRPr="0047550B" w:rsidRDefault="007D404D" w:rsidP="007D404D">
      <w:pPr>
        <w:spacing w:after="0"/>
        <w:jc w:val="both"/>
        <w:rPr>
          <w:rFonts w:eastAsia="Times New Roman" w:cs="Arial"/>
          <w:lang w:eastAsia="es-ES"/>
        </w:rPr>
      </w:pPr>
      <w:r w:rsidRPr="0047550B">
        <w:rPr>
          <w:rFonts w:eastAsia="Times New Roman" w:cs="Arial"/>
          <w:lang w:eastAsia="es-ES"/>
        </w:rPr>
        <w:t xml:space="preserve">ENAC desarrolla su actividad en el ámbito estatal evaluando, a través de un sistema conforme a normas internacionales, la competencia técnica de las organizaciones que ofrecen servicios de Evaluación de la Conformidad (laboratorios, entidades de certificación e inspección, verificadores, etc.) que operen en cualquier sector, sea en el ámbito voluntario o en el obligatorio cuando reglamentariamente así se establezca. </w:t>
      </w:r>
    </w:p>
    <w:p w:rsidR="007D404D" w:rsidRDefault="007D404D" w:rsidP="007D404D">
      <w:pPr>
        <w:spacing w:after="0" w:line="288" w:lineRule="auto"/>
        <w:jc w:val="both"/>
        <w:rPr>
          <w:rFonts w:eastAsia="Times New Roman" w:cs="Arial"/>
          <w:lang w:eastAsia="es-ES"/>
        </w:rPr>
      </w:pPr>
    </w:p>
    <w:p w:rsidR="007D404D" w:rsidRPr="0047550B" w:rsidRDefault="007D404D" w:rsidP="007D404D">
      <w:pPr>
        <w:spacing w:after="0"/>
        <w:jc w:val="both"/>
        <w:rPr>
          <w:rFonts w:eastAsia="Times New Roman" w:cs="Arial"/>
          <w:lang w:eastAsia="es-ES"/>
        </w:rPr>
      </w:pPr>
      <w:r w:rsidRPr="0047550B">
        <w:rPr>
          <w:rFonts w:eastAsia="Times New Roman" w:cs="Arial"/>
          <w:lang w:eastAsia="es-ES"/>
        </w:rPr>
        <w:t xml:space="preserve">ENAC es el miembro español de la Infraestructura Europea de Acreditación creada por el mismo Reglamento CE nº765/2008 y, como tal, miembro de EA (European Co-operation for Accreditation), y firmante de los Acuerdos Multilaterales de Reconocimiento en materia de acreditación, suscritos por las entidades de acreditación de 60 países. </w:t>
      </w:r>
    </w:p>
    <w:p w:rsidR="007D404D" w:rsidRPr="003B75DC" w:rsidRDefault="007D404D" w:rsidP="007D404D">
      <w:pPr>
        <w:spacing w:after="0" w:line="288" w:lineRule="auto"/>
        <w:jc w:val="both"/>
        <w:rPr>
          <w:rFonts w:eastAsia="Times New Roman" w:cs="Arial"/>
          <w:lang w:eastAsia="es-ES"/>
        </w:rPr>
      </w:pPr>
    </w:p>
    <w:p w:rsidR="00E70D09" w:rsidRDefault="007D404D" w:rsidP="007D404D">
      <w:pPr>
        <w:tabs>
          <w:tab w:val="left" w:pos="7713"/>
        </w:tabs>
        <w:autoSpaceDE w:val="0"/>
        <w:autoSpaceDN w:val="0"/>
        <w:adjustRightInd w:val="0"/>
        <w:spacing w:before="240"/>
        <w:jc w:val="both"/>
      </w:pPr>
      <w:r w:rsidRPr="00823789">
        <w:rPr>
          <w:rFonts w:cs="Arial"/>
        </w:rPr>
        <w:t xml:space="preserve">Para más información consulte la página web de ENAC: </w:t>
      </w:r>
      <w:hyperlink r:id="rId6" w:history="1">
        <w:r w:rsidRPr="00F6450A">
          <w:rPr>
            <w:rStyle w:val="Hipervnculo"/>
            <w:rFonts w:cs="Arial"/>
          </w:rPr>
          <w:t>www.enac.es</w:t>
        </w:r>
      </w:hyperlink>
    </w:p>
    <w:p w:rsidR="007D404D" w:rsidRPr="00E70D09" w:rsidRDefault="007F7F2C" w:rsidP="007D404D">
      <w:pPr>
        <w:tabs>
          <w:tab w:val="left" w:pos="7713"/>
        </w:tabs>
        <w:autoSpaceDE w:val="0"/>
        <w:autoSpaceDN w:val="0"/>
        <w:adjustRightInd w:val="0"/>
        <w:spacing w:before="240"/>
        <w:jc w:val="both"/>
        <w:rPr>
          <w:rFonts w:eastAsia="Calibri" w:cs="Arial"/>
        </w:rPr>
      </w:pPr>
      <w:r>
        <w:rPr>
          <w:rFonts w:eastAsia="Calibri" w:cs="Arial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55pt;margin-top:17.45pt;width:171.55pt;height:86.15pt;z-index:251658240" stroked="f">
            <v:textbox style="mso-next-textbox:#_x0000_s1026">
              <w:txbxContent>
                <w:p w:rsidR="007D404D" w:rsidRPr="00FE6AA3" w:rsidRDefault="007D404D" w:rsidP="007D404D">
                  <w:pPr>
                    <w:spacing w:after="0" w:line="240" w:lineRule="auto"/>
                    <w:ind w:right="21"/>
                    <w:rPr>
                      <w:rFonts w:cs="Tahoma"/>
                      <w:b/>
                    </w:rPr>
                  </w:pPr>
                  <w:r w:rsidRPr="00FE6AA3">
                    <w:rPr>
                      <w:rFonts w:cs="Tahoma"/>
                      <w:b/>
                    </w:rPr>
                    <w:t>Contacto de Prensa</w:t>
                  </w:r>
                </w:p>
                <w:p w:rsidR="007D404D" w:rsidRPr="00FE6AA3" w:rsidRDefault="007D404D" w:rsidP="007D404D">
                  <w:pPr>
                    <w:spacing w:after="0" w:line="240" w:lineRule="auto"/>
                    <w:ind w:right="21"/>
                    <w:rPr>
                      <w:rFonts w:cs="Tahoma"/>
                    </w:rPr>
                  </w:pPr>
                  <w:r w:rsidRPr="00FE6AA3">
                    <w:rPr>
                      <w:rFonts w:cs="Tahoma"/>
                    </w:rPr>
                    <w:t>Departamento de Comunicación</w:t>
                  </w:r>
                </w:p>
                <w:p w:rsidR="007D404D" w:rsidRPr="00FE6AA3" w:rsidRDefault="007D404D" w:rsidP="007D404D">
                  <w:pPr>
                    <w:spacing w:after="0" w:line="240" w:lineRule="auto"/>
                    <w:ind w:right="21"/>
                    <w:rPr>
                      <w:rFonts w:cs="Tahoma"/>
                    </w:rPr>
                  </w:pPr>
                  <w:r w:rsidRPr="00FE6AA3">
                    <w:rPr>
                      <w:rFonts w:cs="Tahoma"/>
                    </w:rPr>
                    <w:t>Isabel Coque</w:t>
                  </w:r>
                </w:p>
                <w:p w:rsidR="007D404D" w:rsidRPr="00FE6AA3" w:rsidRDefault="007D404D" w:rsidP="007D404D">
                  <w:pPr>
                    <w:spacing w:after="0" w:line="240" w:lineRule="auto"/>
                    <w:ind w:right="21"/>
                    <w:rPr>
                      <w:rFonts w:cs="Tahoma"/>
                    </w:rPr>
                  </w:pPr>
                  <w:r w:rsidRPr="00FE6AA3">
                    <w:rPr>
                      <w:rFonts w:cs="Tahoma"/>
                    </w:rPr>
                    <w:t xml:space="preserve">Tfno. 91 457 32 89 </w:t>
                  </w:r>
                </w:p>
                <w:p w:rsidR="007D404D" w:rsidRPr="00FE6AA3" w:rsidRDefault="007F7F2C" w:rsidP="007D404D">
                  <w:pPr>
                    <w:spacing w:after="0"/>
                    <w:ind w:right="21"/>
                    <w:rPr>
                      <w:rFonts w:cs="Tahoma"/>
                    </w:rPr>
                  </w:pPr>
                  <w:hyperlink r:id="rId7" w:history="1">
                    <w:r w:rsidR="007D404D" w:rsidRPr="00FE6AA3">
                      <w:rPr>
                        <w:rStyle w:val="Hipervnculo"/>
                        <w:rFonts w:cs="Tahoma"/>
                      </w:rPr>
                      <w:t>icoque@enac.es</w:t>
                    </w:r>
                  </w:hyperlink>
                </w:p>
                <w:p w:rsidR="007D404D" w:rsidRPr="00F53336" w:rsidRDefault="007D404D" w:rsidP="007D404D">
                  <w:pPr>
                    <w:spacing w:after="0"/>
                    <w:ind w:right="21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7D404D" w:rsidRPr="00E70D09" w:rsidSect="004733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48" w:rsidRDefault="00394348" w:rsidP="00E70D09">
      <w:pPr>
        <w:spacing w:after="0" w:line="240" w:lineRule="auto"/>
      </w:pPr>
      <w:r>
        <w:separator/>
      </w:r>
    </w:p>
  </w:endnote>
  <w:endnote w:type="continuationSeparator" w:id="0">
    <w:p w:rsidR="00394348" w:rsidRDefault="00394348" w:rsidP="00E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4D" w:rsidRPr="0088517E" w:rsidRDefault="007F7F2C" w:rsidP="00E70D09">
    <w:pPr>
      <w:pStyle w:val="Piedepgina"/>
      <w:tabs>
        <w:tab w:val="clear" w:pos="8504"/>
      </w:tabs>
      <w:ind w:right="-143"/>
      <w:rPr>
        <w:b/>
        <w:color w:val="000000"/>
        <w:sz w:val="20"/>
        <w:szCs w:val="20"/>
      </w:rPr>
    </w:pPr>
    <w:r>
      <w:rPr>
        <w:b/>
        <w:noProof/>
        <w:color w:val="000000"/>
        <w:sz w:val="20"/>
        <w:szCs w:val="20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1.7pt;margin-top:-6.9pt;width:467.9pt;height:0;z-index:251663360" o:connectortype="straight" strokecolor="#d8d8d8"/>
      </w:pict>
    </w:r>
    <w:r w:rsidR="007D404D" w:rsidRPr="0088517E">
      <w:rPr>
        <w:b/>
        <w:color w:val="000000"/>
        <w:sz w:val="20"/>
        <w:szCs w:val="20"/>
      </w:rPr>
      <w:t>ENAC – Departamento de Comunicación</w:t>
    </w:r>
    <w:r w:rsidR="007D404D" w:rsidRPr="0088517E">
      <w:rPr>
        <w:sz w:val="20"/>
        <w:szCs w:val="20"/>
      </w:rPr>
      <w:t xml:space="preserve"> </w:t>
    </w:r>
    <w:r w:rsidR="007D404D">
      <w:rPr>
        <w:sz w:val="20"/>
        <w:szCs w:val="20"/>
      </w:rPr>
      <w:tab/>
    </w:r>
    <w:r w:rsidR="007D404D">
      <w:rPr>
        <w:sz w:val="20"/>
        <w:szCs w:val="20"/>
      </w:rPr>
      <w:tab/>
    </w:r>
    <w:r w:rsidR="007D404D">
      <w:rPr>
        <w:sz w:val="20"/>
        <w:szCs w:val="20"/>
      </w:rPr>
      <w:tab/>
      <w:t xml:space="preserve">             </w:t>
    </w:r>
    <w:r w:rsidR="007D404D" w:rsidRPr="0088517E">
      <w:rPr>
        <w:b/>
        <w:color w:val="000000"/>
        <w:sz w:val="20"/>
        <w:szCs w:val="20"/>
      </w:rPr>
      <w:t>comunicaci</w:t>
    </w:r>
    <w:r w:rsidR="007D404D">
      <w:rPr>
        <w:b/>
        <w:color w:val="000000"/>
        <w:sz w:val="20"/>
        <w:szCs w:val="20"/>
      </w:rPr>
      <w:t>o</w:t>
    </w:r>
    <w:r w:rsidR="007D404D" w:rsidRPr="0088517E">
      <w:rPr>
        <w:b/>
        <w:color w:val="000000"/>
        <w:sz w:val="20"/>
        <w:szCs w:val="20"/>
      </w:rPr>
      <w:t>n@enac.es</w:t>
    </w:r>
  </w:p>
  <w:p w:rsidR="007D404D" w:rsidRDefault="007D40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48" w:rsidRDefault="00394348" w:rsidP="00E70D09">
      <w:pPr>
        <w:spacing w:after="0" w:line="240" w:lineRule="auto"/>
      </w:pPr>
      <w:r>
        <w:separator/>
      </w:r>
    </w:p>
  </w:footnote>
  <w:footnote w:type="continuationSeparator" w:id="0">
    <w:p w:rsidR="00394348" w:rsidRDefault="00394348" w:rsidP="00E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4D" w:rsidRDefault="007D404D" w:rsidP="00E70D09">
    <w:pPr>
      <w:pStyle w:val="Ttulo1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4502785</wp:posOffset>
          </wp:positionH>
          <wp:positionV relativeFrom="paragraph">
            <wp:posOffset>-217170</wp:posOffset>
          </wp:positionV>
          <wp:extent cx="1323340" cy="728980"/>
          <wp:effectExtent l="19050" t="0" r="0" b="0"/>
          <wp:wrapTight wrapText="bothSides">
            <wp:wrapPolygon edited="0">
              <wp:start x="9328" y="0"/>
              <wp:lineTo x="622" y="7902"/>
              <wp:lineTo x="-311" y="20885"/>
              <wp:lineTo x="21455" y="20885"/>
              <wp:lineTo x="21455" y="7902"/>
              <wp:lineTo x="11505" y="0"/>
              <wp:lineTo x="9328" y="0"/>
            </wp:wrapPolygon>
          </wp:wrapTight>
          <wp:docPr id="1" name="Imagen 1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color w:val="595959"/>
        <w:sz w:val="40"/>
        <w:szCs w:val="40"/>
      </w:rPr>
      <w:t>NOTA</w:t>
    </w:r>
    <w:r w:rsidRPr="00181A91">
      <w:rPr>
        <w:rFonts w:ascii="Calibri" w:hAnsi="Calibri" w:cs="Arial"/>
        <w:color w:val="595959"/>
        <w:sz w:val="40"/>
        <w:szCs w:val="40"/>
      </w:rPr>
      <w:t xml:space="preserve"> DE PRENSA</w:t>
    </w:r>
    <w:r w:rsidR="007F7F2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.05pt;margin-top:30.2pt;width:153.4pt;height:0;z-index:251660288;mso-position-horizontal-relative:text;mso-position-vertical-relative:text" o:connectortype="straight" strokecolor="#f2f2f2" strokeweight="1pt">
          <v:shadow type="perspective" color="#7f7f7f" opacity=".5" offset="1pt" offset2="-3pt"/>
        </v:shape>
      </w:pict>
    </w:r>
  </w:p>
  <w:p w:rsidR="007D404D" w:rsidRDefault="007D40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C76EA"/>
    <w:rsid w:val="000C76EA"/>
    <w:rsid w:val="00117C58"/>
    <w:rsid w:val="0013341D"/>
    <w:rsid w:val="00174B7C"/>
    <w:rsid w:val="00265835"/>
    <w:rsid w:val="00394348"/>
    <w:rsid w:val="003F3554"/>
    <w:rsid w:val="004733DF"/>
    <w:rsid w:val="005B656A"/>
    <w:rsid w:val="00795151"/>
    <w:rsid w:val="007D404D"/>
    <w:rsid w:val="007F7F2C"/>
    <w:rsid w:val="00B63431"/>
    <w:rsid w:val="00B9318B"/>
    <w:rsid w:val="00BC6478"/>
    <w:rsid w:val="00BF7E4C"/>
    <w:rsid w:val="00C3731B"/>
    <w:rsid w:val="00D12C84"/>
    <w:rsid w:val="00D853DA"/>
    <w:rsid w:val="00E510F3"/>
    <w:rsid w:val="00E70D09"/>
    <w:rsid w:val="00F4523E"/>
    <w:rsid w:val="00F4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EA"/>
  </w:style>
  <w:style w:type="paragraph" w:styleId="Ttulo1">
    <w:name w:val="heading 1"/>
    <w:basedOn w:val="Normal"/>
    <w:link w:val="Ttulo1Car"/>
    <w:uiPriority w:val="9"/>
    <w:qFormat/>
    <w:rsid w:val="00E70D0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6EA"/>
    <w:rPr>
      <w:color w:val="0000FF" w:themeColor="hyperlink"/>
      <w:u w:val="single"/>
    </w:rPr>
  </w:style>
  <w:style w:type="paragraph" w:customStyle="1" w:styleId="EstiloAQCNormal">
    <w:name w:val="EstiloAQC_Normal"/>
    <w:basedOn w:val="Normal"/>
    <w:rsid w:val="000C76EA"/>
    <w:pPr>
      <w:spacing w:after="0" w:line="288" w:lineRule="auto"/>
      <w:ind w:firstLine="709"/>
      <w:jc w:val="both"/>
    </w:pPr>
    <w:rPr>
      <w:rFonts w:ascii="Arial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0D09"/>
  </w:style>
  <w:style w:type="paragraph" w:styleId="Piedepgina">
    <w:name w:val="footer"/>
    <w:basedOn w:val="Normal"/>
    <w:link w:val="PiedepginaCar"/>
    <w:uiPriority w:val="99"/>
    <w:semiHidden/>
    <w:unhideWhenUsed/>
    <w:rsid w:val="00E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0D09"/>
  </w:style>
  <w:style w:type="character" w:customStyle="1" w:styleId="Ttulo1Car">
    <w:name w:val="Título 1 Car"/>
    <w:basedOn w:val="Fuentedeprrafopredeter"/>
    <w:link w:val="Ttulo1"/>
    <w:uiPriority w:val="9"/>
    <w:rsid w:val="00E70D0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Sinespaciado">
    <w:name w:val="No Spacing"/>
    <w:uiPriority w:val="1"/>
    <w:qFormat/>
    <w:rsid w:val="007D404D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coque@ena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ac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isabelc</dc:creator>
  <cp:keywords/>
  <dc:description/>
  <cp:lastModifiedBy>isabelc</cp:lastModifiedBy>
  <cp:revision>2</cp:revision>
  <dcterms:created xsi:type="dcterms:W3CDTF">2013-04-29T13:25:00Z</dcterms:created>
  <dcterms:modified xsi:type="dcterms:W3CDTF">2013-04-29T13:25:00Z</dcterms:modified>
</cp:coreProperties>
</file>